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1241C7BA" w:rsidR="00E027B4" w:rsidRDefault="004E3D12" w:rsidP="00E027B4">
      <w:pPr>
        <w:pStyle w:val="Heading1"/>
        <w:pBdr>
          <w:between w:val="single" w:sz="4" w:space="1" w:color="auto"/>
        </w:pBdr>
        <w:spacing w:after="0"/>
      </w:pPr>
      <w:r>
        <w:t>01118</w:t>
      </w:r>
      <w:r w:rsidR="00E027B4">
        <w:t xml:space="preserve"> – </w:t>
      </w:r>
      <w:r>
        <w:t>Plumbing Fixtures and Supplies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commentRangeStart w:id="2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</w:t>
      </w:r>
      <w:commentRangeEnd w:id="2"/>
      <w:r w:rsidR="00EA6DC7">
        <w:rPr>
          <w:rStyle w:val="CommentReference"/>
        </w:rPr>
        <w:commentReference w:id="2"/>
      </w:r>
      <w:r w:rsidRPr="00496A56">
        <w:t>?</w:t>
      </w:r>
    </w:p>
    <w:p w14:paraId="72EEA39B" w14:textId="4BD3C090" w:rsidR="00EA6DC7" w:rsidRDefault="003046E4" w:rsidP="003046E4">
      <w:pPr>
        <w:pStyle w:val="ListParagraph"/>
        <w:ind w:left="360"/>
        <w:rPr>
          <w:rFonts w:cs="Arial"/>
        </w:rPr>
      </w:pPr>
      <w:r w:rsidRPr="0D5F67A3">
        <w:rPr>
          <w:rFonts w:cs="Arial"/>
        </w:rPr>
        <w:t>Multiple statewide awards:</w:t>
      </w:r>
      <w:r>
        <w:br/>
      </w:r>
      <w:r w:rsidR="00EA6DC7" w:rsidRPr="0D5F67A3">
        <w:rPr>
          <w:rFonts w:cs="Arial"/>
        </w:rPr>
        <w:t xml:space="preserve">This contract has multiple awarded contractors </w:t>
      </w:r>
      <w:r w:rsidRPr="0D5F67A3">
        <w:rPr>
          <w:rFonts w:cs="Arial"/>
        </w:rPr>
        <w:t xml:space="preserve">to provide </w:t>
      </w:r>
      <w:r w:rsidR="004E3D12">
        <w:rPr>
          <w:rFonts w:cs="Arial"/>
        </w:rPr>
        <w:t>Plumbing Fixtures and Supplies</w:t>
      </w:r>
      <w:r w:rsidR="00EA6DC7" w:rsidRPr="0D5F67A3">
        <w:rPr>
          <w:rFonts w:cs="Arial"/>
        </w:rPr>
        <w:t>.</w:t>
      </w:r>
      <w:r w:rsidRPr="0D5F67A3">
        <w:rPr>
          <w:rFonts w:cs="Arial"/>
        </w:rPr>
        <w:t xml:space="preserve"> Purchasers can select any of the awarded contractors from this contract to provide the </w:t>
      </w:r>
      <w:r w:rsidR="004E3D12">
        <w:rPr>
          <w:rFonts w:cs="Arial"/>
        </w:rPr>
        <w:t>Plumbing Fixtures and Supplies</w:t>
      </w:r>
      <w:r w:rsidRPr="0D5F67A3">
        <w:rPr>
          <w:rFonts w:cs="Arial"/>
        </w:rPr>
        <w:t>.</w:t>
      </w:r>
      <w:r w:rsidR="00EA6DC7" w:rsidRPr="0D5F67A3">
        <w:rPr>
          <w:rFonts w:cs="Arial"/>
        </w:rPr>
        <w:t xml:space="preserve"> </w:t>
      </w:r>
      <w:r w:rsidRPr="0D5F67A3">
        <w:rPr>
          <w:rFonts w:cs="Arial"/>
        </w:rPr>
        <w:t>All Contractors went through the competitive solic</w:t>
      </w:r>
      <w:r w:rsidR="25FBDE30" w:rsidRPr="0D5F67A3">
        <w:rPr>
          <w:rFonts w:cs="Arial"/>
        </w:rPr>
        <w:t>it</w:t>
      </w:r>
      <w:r w:rsidRPr="0D5F67A3">
        <w:rPr>
          <w:rFonts w:cs="Arial"/>
        </w:rPr>
        <w:t>ation process and were selected to be awarded on this contract as the highest scoring bidders.</w:t>
      </w: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3" w:name="FAQ_3"/>
      <w:bookmarkStart w:id="4" w:name="FAQ_4"/>
      <w:bookmarkEnd w:id="3"/>
      <w:bookmarkEnd w:id="4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5"/>
      <w:bookmarkEnd w:id="5"/>
      <w:r w:rsidRPr="00496A56">
        <w:rPr>
          <w:rFonts w:cs="Arial"/>
        </w:rPr>
        <w:t xml:space="preserve">Who can (or cannot) use this contract?  Oregon, Tribes, Higher Ed, </w:t>
      </w:r>
      <w:proofErr w:type="spellStart"/>
      <w:r w:rsidRPr="00496A56">
        <w:rPr>
          <w:rFonts w:cs="Arial"/>
        </w:rPr>
        <w:t>etc</w:t>
      </w:r>
      <w:proofErr w:type="spellEnd"/>
      <w:r w:rsidRPr="00496A56">
        <w:rPr>
          <w:rFonts w:cs="Arial"/>
        </w:rPr>
        <w:t>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proofErr w:type="gramStart"/>
      <w:r w:rsidRPr="0054058F">
        <w:rPr>
          <w:rFonts w:cs="Arial"/>
        </w:rPr>
        <w:t>Federally-recognized</w:t>
      </w:r>
      <w:proofErr w:type="gramEnd"/>
      <w:r w:rsidRPr="0054058F">
        <w:rPr>
          <w:rFonts w:cs="Arial"/>
        </w:rPr>
        <w:t xml:space="preserve">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6" w:name="FAQ_6"/>
      <w:bookmarkEnd w:id="6"/>
      <w:r w:rsidRPr="00496A56">
        <w:rPr>
          <w:rFonts w:cs="Arial"/>
        </w:rPr>
        <w:t>What is the pricing model?</w:t>
      </w:r>
    </w:p>
    <w:p w14:paraId="0DA5AFDB" w14:textId="18297B52" w:rsidR="008D61A9" w:rsidRPr="00496A56" w:rsidRDefault="004E3D12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A percentage </w:t>
      </w:r>
      <w:proofErr w:type="gramStart"/>
      <w:r>
        <w:rPr>
          <w:rFonts w:cs="Arial"/>
        </w:rPr>
        <w:t>off of</w:t>
      </w:r>
      <w:proofErr w:type="gramEnd"/>
      <w:r>
        <w:rPr>
          <w:rFonts w:cs="Arial"/>
        </w:rPr>
        <w:t xml:space="preserve"> Manufacturer’s Suggested Retail Price (MSRP) outlined in Exhibit B and a percent discount or cost/plus price structure for their catalog. 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7"/>
      <w:bookmarkEnd w:id="7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</w:t>
      </w:r>
      <w:proofErr w:type="gramStart"/>
      <w:r w:rsidRPr="00496A56">
        <w:rPr>
          <w:rFonts w:cs="Arial"/>
        </w:rPr>
        <w:t>e.g.</w:t>
      </w:r>
      <w:proofErr w:type="gramEnd"/>
      <w:r w:rsidRPr="00496A56">
        <w:rPr>
          <w:rFonts w:cs="Arial"/>
        </w:rPr>
        <w:t xml:space="preserve"> quote timeliness, delivery, invoicing)</w:t>
      </w:r>
    </w:p>
    <w:p w14:paraId="4DB0041E" w14:textId="43C220A2" w:rsidR="008D61A9" w:rsidRPr="00496A56" w:rsidRDefault="004E3D12" w:rsidP="008D61A9">
      <w:pPr>
        <w:ind w:left="360"/>
        <w:jc w:val="both"/>
        <w:rPr>
          <w:rFonts w:cs="Arial"/>
        </w:rPr>
      </w:pPr>
      <w:r>
        <w:rPr>
          <w:rFonts w:cs="Arial"/>
        </w:rPr>
        <w:t>Product ordering requirements are outlined in section 5.</w:t>
      </w: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8" w:name="FAQ_8"/>
      <w:bookmarkEnd w:id="8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5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9" w:name="FAQ_9"/>
      <w:bookmarkEnd w:id="9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lastRenderedPageBreak/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10" w:name="_Hlk110518879"/>
      <w:r>
        <w:rPr>
          <w:rFonts w:cs="Arial"/>
        </w:rPr>
        <w:t xml:space="preserve">Please refer to the DES </w:t>
      </w:r>
      <w:hyperlink r:id="rId16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10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0"/>
      <w:bookmarkEnd w:id="11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7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8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9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20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21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22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1"/>
      <w:bookmarkEnd w:id="12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3" w:name="FAQ_12"/>
      <w:bookmarkEnd w:id="13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4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4"/>
      <w:r w:rsidRPr="00A375E7">
        <w:rPr>
          <w:rFonts w:cs="Arial"/>
        </w:rPr>
        <w:t xml:space="preserve"> which has the following general </w:t>
      </w:r>
      <w:hyperlink r:id="rId23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4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3"/>
      <w:bookmarkEnd w:id="15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4"/>
      <w:bookmarkEnd w:id="16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7" w:name="FAQ_15"/>
      <w:bookmarkEnd w:id="17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lastRenderedPageBreak/>
        <w:t xml:space="preserve">Please check the </w:t>
      </w:r>
      <w:hyperlink r:id="rId25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6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7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gebroff, David (DES)" w:date="2022-08-02T09:43:00Z" w:initials="MD(">
    <w:p w14:paraId="74DA299B" w14:textId="3166C017" w:rsidR="00EA6DC7" w:rsidRDefault="00EA6DC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Obvi delete if there is only one contractor.</w:t>
      </w:r>
      <w:r w:rsidR="003046E4">
        <w:rPr>
          <w:rStyle w:val="CommentReference"/>
        </w:rPr>
        <w:t xml:space="preserve"> And then use the most relevant answer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DA29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7044" w16cex:dateUtc="2022-08-02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DA299B" w16cid:durableId="269370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25D" w14:textId="77777777" w:rsidR="00D9383D" w:rsidRDefault="00D9383D" w:rsidP="0030407E">
      <w:r>
        <w:separator/>
      </w:r>
    </w:p>
  </w:endnote>
  <w:endnote w:type="continuationSeparator" w:id="0">
    <w:p w14:paraId="3ADB0DFA" w14:textId="77777777" w:rsidR="00D9383D" w:rsidRDefault="00D9383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7C054609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78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411DF" id="AutoShape 2" o:spid="_x0000_s1026" type="#_x0000_t32" style="position:absolute;margin-left:-28.2pt;margin-top:-2.35pt;width:54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>DES Master Contract No. 0</w:t>
    </w:r>
    <w:r w:rsidR="004E3D12">
      <w:rPr>
        <w:sz w:val="20"/>
      </w:rPr>
      <w:t>1118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FF3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A85" w14:textId="77777777" w:rsidR="00D9383D" w:rsidRDefault="00D9383D" w:rsidP="0030407E">
      <w:r>
        <w:separator/>
      </w:r>
    </w:p>
  </w:footnote>
  <w:footnote w:type="continuationSeparator" w:id="0">
    <w:p w14:paraId="76095118" w14:textId="77777777" w:rsidR="00D9383D" w:rsidRDefault="00D9383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5E129168" w:rsidR="002D44CF" w:rsidRDefault="004E3D12">
    <w:pPr>
      <w:pStyle w:val="Header"/>
    </w:pPr>
    <w:r>
      <w:rPr>
        <w:sz w:val="20"/>
      </w:rPr>
      <w:t>Plumbing Fixtures and Supplies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587149">
    <w:abstractNumId w:val="20"/>
  </w:num>
  <w:num w:numId="2" w16cid:durableId="225919200">
    <w:abstractNumId w:val="30"/>
  </w:num>
  <w:num w:numId="3" w16cid:durableId="334921077">
    <w:abstractNumId w:val="39"/>
  </w:num>
  <w:num w:numId="4" w16cid:durableId="293410661">
    <w:abstractNumId w:val="9"/>
  </w:num>
  <w:num w:numId="5" w16cid:durableId="1957633836">
    <w:abstractNumId w:val="2"/>
  </w:num>
  <w:num w:numId="6" w16cid:durableId="1506554505">
    <w:abstractNumId w:val="21"/>
  </w:num>
  <w:num w:numId="7" w16cid:durableId="712121092">
    <w:abstractNumId w:val="38"/>
  </w:num>
  <w:num w:numId="8" w16cid:durableId="1994291692">
    <w:abstractNumId w:val="16"/>
  </w:num>
  <w:num w:numId="9" w16cid:durableId="1458134906">
    <w:abstractNumId w:val="23"/>
  </w:num>
  <w:num w:numId="10" w16cid:durableId="1209806196">
    <w:abstractNumId w:val="28"/>
  </w:num>
  <w:num w:numId="11" w16cid:durableId="716702841">
    <w:abstractNumId w:val="33"/>
  </w:num>
  <w:num w:numId="12" w16cid:durableId="2014990077">
    <w:abstractNumId w:val="45"/>
  </w:num>
  <w:num w:numId="13" w16cid:durableId="795834918">
    <w:abstractNumId w:val="26"/>
  </w:num>
  <w:num w:numId="14" w16cid:durableId="832601787">
    <w:abstractNumId w:val="24"/>
  </w:num>
  <w:num w:numId="15" w16cid:durableId="787968012">
    <w:abstractNumId w:val="7"/>
  </w:num>
  <w:num w:numId="16" w16cid:durableId="414740199">
    <w:abstractNumId w:val="6"/>
  </w:num>
  <w:num w:numId="17" w16cid:durableId="1080103759">
    <w:abstractNumId w:val="3"/>
  </w:num>
  <w:num w:numId="18" w16cid:durableId="1936788949">
    <w:abstractNumId w:val="22"/>
  </w:num>
  <w:num w:numId="19" w16cid:durableId="805045645">
    <w:abstractNumId w:val="11"/>
  </w:num>
  <w:num w:numId="20" w16cid:durableId="1306623703">
    <w:abstractNumId w:val="8"/>
  </w:num>
  <w:num w:numId="21" w16cid:durableId="714551391">
    <w:abstractNumId w:val="32"/>
  </w:num>
  <w:num w:numId="22" w16cid:durableId="1993409074">
    <w:abstractNumId w:val="19"/>
  </w:num>
  <w:num w:numId="23" w16cid:durableId="1380740116">
    <w:abstractNumId w:val="0"/>
  </w:num>
  <w:num w:numId="24" w16cid:durableId="741757704">
    <w:abstractNumId w:val="29"/>
  </w:num>
  <w:num w:numId="25" w16cid:durableId="220018721">
    <w:abstractNumId w:val="34"/>
  </w:num>
  <w:num w:numId="26" w16cid:durableId="1918785990">
    <w:abstractNumId w:val="5"/>
  </w:num>
  <w:num w:numId="27" w16cid:durableId="637296070">
    <w:abstractNumId w:val="27"/>
  </w:num>
  <w:num w:numId="28" w16cid:durableId="1835564158">
    <w:abstractNumId w:val="36"/>
  </w:num>
  <w:num w:numId="29" w16cid:durableId="20592343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4140689">
    <w:abstractNumId w:val="31"/>
  </w:num>
  <w:num w:numId="31" w16cid:durableId="506558444">
    <w:abstractNumId w:val="25"/>
  </w:num>
  <w:num w:numId="32" w16cid:durableId="20164147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3299134">
    <w:abstractNumId w:val="10"/>
  </w:num>
  <w:num w:numId="34" w16cid:durableId="601764019">
    <w:abstractNumId w:val="1"/>
  </w:num>
  <w:num w:numId="35" w16cid:durableId="252325195">
    <w:abstractNumId w:val="46"/>
  </w:num>
  <w:num w:numId="36" w16cid:durableId="584340582">
    <w:abstractNumId w:val="14"/>
  </w:num>
  <w:num w:numId="37" w16cid:durableId="977342603">
    <w:abstractNumId w:val="4"/>
  </w:num>
  <w:num w:numId="38" w16cid:durableId="1485389201">
    <w:abstractNumId w:val="43"/>
  </w:num>
  <w:num w:numId="39" w16cid:durableId="610816495">
    <w:abstractNumId w:val="44"/>
  </w:num>
  <w:num w:numId="40" w16cid:durableId="238828115">
    <w:abstractNumId w:val="15"/>
  </w:num>
  <w:num w:numId="41" w16cid:durableId="1749225398">
    <w:abstractNumId w:val="12"/>
  </w:num>
  <w:num w:numId="42" w16cid:durableId="342324325">
    <w:abstractNumId w:val="18"/>
  </w:num>
  <w:num w:numId="43" w16cid:durableId="474765091">
    <w:abstractNumId w:val="41"/>
  </w:num>
  <w:num w:numId="44" w16cid:durableId="1621375852">
    <w:abstractNumId w:val="35"/>
  </w:num>
  <w:num w:numId="45" w16cid:durableId="1504587099">
    <w:abstractNumId w:val="42"/>
  </w:num>
  <w:num w:numId="46" w16cid:durableId="1238437134">
    <w:abstractNumId w:val="40"/>
  </w:num>
  <w:num w:numId="47" w16cid:durableId="2013871844">
    <w:abstractNumId w:val="13"/>
  </w:num>
  <w:num w:numId="48" w16cid:durableId="166358369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ebroff, David (DES)">
    <w15:presenceInfo w15:providerId="AD" w15:userId="S::David.Mgebroff@des.wa.gov::f6509a65-44c0-4083-8cec-467662fe6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comments="0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3D12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99d31"/>
    </o:shapedefaults>
    <o:shapelayout v:ext="edit">
      <o:idmap v:ext="edit" data="1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s://des.wa.gov/services/contracting-purchasing/doing-business-state/webs-registration-search-tips" TargetMode="External"/><Relationship Id="rId26" Type="http://schemas.openxmlformats.org/officeDocument/2006/relationships/hyperlink" Target="http://access.w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es.wa.gov/services/contracting-purchasing/doing-business-state/webs-vendor-faq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pr-webs-vendor.des.wa.gov/" TargetMode="External"/><Relationship Id="rId25" Type="http://schemas.openxmlformats.org/officeDocument/2006/relationships/hyperlink" Target="https://www.des.wa.gov/services/contracting-purchasing/purchasing/master-contracts-usage-agreement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policies-training/resources/environmentally-preferred-purchasing" TargetMode="External"/><Relationship Id="rId20" Type="http://schemas.openxmlformats.org/officeDocument/2006/relationships/hyperlink" Target="mailto:WEBSCustomerService@des.wa.go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://des.wa.gov/SiteCollectionDocuments/About/Procurement_reform/training/508/QtrlySalesRpting/story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ps.des.wa.gov/DESContracts/Home/PlannedProcurement" TargetMode="External"/><Relationship Id="rId23" Type="http://schemas.openxmlformats.org/officeDocument/2006/relationships/hyperlink" Target="https://apps.des.wa.gov/CSR/Vendor_Qtrly_Sales_Rpt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des.wa.gov/services/contracting-purchasing/doing-business-state/webs-vendor-faq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https://des.wa.gov/services/contracting-purchasing/doing-business-state/bid-opportunities" TargetMode="External"/><Relationship Id="rId27" Type="http://schemas.openxmlformats.org/officeDocument/2006/relationships/hyperlink" Target="https://des.wa.gov/services/contracting-purchasing/policies-training/resources/environmentally-preferred-purchasing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schemas.microsoft.com/office/infopath/2007/PartnerControls"/>
    <ds:schemaRef ds:uri="fdb9e8f5-e773-48b6-ac01-e4d5d934d6b8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6afe888-f51a-4c3d-82c6-e39c96fc34be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1024</Words>
  <Characters>5838</Characters>
  <Application>Microsoft Office Word</Application>
  <DocSecurity>4</DocSecurity>
  <Lines>48</Lines>
  <Paragraphs>13</Paragraphs>
  <ScaleCrop>false</ScaleCrop>
  <Company>State of Washington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McMicheal, Kevin (DES)</cp:lastModifiedBy>
  <cp:revision>2</cp:revision>
  <cp:lastPrinted>2018-02-01T23:33:00Z</cp:lastPrinted>
  <dcterms:created xsi:type="dcterms:W3CDTF">2023-04-26T20:43:00Z</dcterms:created>
  <dcterms:modified xsi:type="dcterms:W3CDTF">2023-04-26T20:43:00Z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