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74" w:rsidRDefault="008B2274" w:rsidP="008B2274">
      <w:pPr>
        <w:pStyle w:val="Heading1"/>
        <w:pBdr>
          <w:between w:val="single" w:sz="4" w:space="1" w:color="auto"/>
        </w:pBdr>
        <w:spacing w:after="0"/>
      </w:pPr>
      <w:r>
        <w:t>01820 – Flooring and Installation Services</w:t>
      </w:r>
    </w:p>
    <w:p w:rsidR="008B2274" w:rsidRPr="008B2274" w:rsidRDefault="008B2274" w:rsidP="008B2274">
      <w:pPr>
        <w:spacing w:after="0" w:line="240" w:lineRule="auto"/>
        <w:rPr>
          <w:b/>
          <w:smallCaps/>
          <w:sz w:val="28"/>
          <w:szCs w:val="28"/>
        </w:rPr>
      </w:pPr>
      <w:r w:rsidRPr="008B2274">
        <w:rPr>
          <w:sz w:val="28"/>
          <w:szCs w:val="28"/>
        </w:rPr>
        <w:t>Specifications</w:t>
      </w:r>
    </w:p>
    <w:p w:rsidR="008B2274" w:rsidRDefault="008B2274" w:rsidP="008B2274">
      <w:pPr>
        <w:spacing w:after="0" w:line="240" w:lineRule="auto"/>
        <w:rPr>
          <w:b/>
          <w:smallCaps/>
          <w:sz w:val="24"/>
          <w:szCs w:val="24"/>
        </w:rPr>
      </w:pPr>
    </w:p>
    <w:p w:rsidR="008B2274" w:rsidRDefault="008B2274" w:rsidP="008B2274">
      <w:pPr>
        <w:spacing w:after="0" w:line="240" w:lineRule="auto"/>
        <w:rPr>
          <w:b/>
          <w:smallCaps/>
          <w:sz w:val="24"/>
          <w:szCs w:val="24"/>
        </w:rPr>
      </w:pPr>
      <w:r w:rsidRPr="000C05EC">
        <w:rPr>
          <w:b/>
          <w:smallCaps/>
          <w:sz w:val="24"/>
          <w:szCs w:val="24"/>
        </w:rPr>
        <w:t>Environmental and Technical Specifications</w:t>
      </w:r>
    </w:p>
    <w:p w:rsidR="008B2274" w:rsidRDefault="008B2274" w:rsidP="008B2274">
      <w:pPr>
        <w:spacing w:after="0" w:line="240" w:lineRule="auto"/>
        <w:rPr>
          <w:b/>
          <w:smallCaps/>
          <w:sz w:val="24"/>
          <w:szCs w:val="24"/>
        </w:rPr>
      </w:pPr>
    </w:p>
    <w:p w:rsidR="008B2274" w:rsidRPr="00B25185" w:rsidRDefault="008B2274" w:rsidP="008B2274">
      <w:pPr>
        <w:spacing w:after="0" w:line="240" w:lineRule="auto"/>
        <w:rPr>
          <w:b/>
        </w:rPr>
      </w:pPr>
      <w:r w:rsidRPr="00B25185">
        <w:rPr>
          <w:b/>
        </w:rPr>
        <w:t xml:space="preserve">All </w:t>
      </w:r>
      <w:r>
        <w:rPr>
          <w:b/>
        </w:rPr>
        <w:t xml:space="preserve">Flooring </w:t>
      </w:r>
      <w:r w:rsidRPr="00B25185">
        <w:rPr>
          <w:b/>
        </w:rPr>
        <w:t>Products</w:t>
      </w:r>
    </w:p>
    <w:p w:rsidR="008B2274" w:rsidRDefault="008B2274" w:rsidP="008B2274">
      <w:pPr>
        <w:spacing w:after="0" w:line="240" w:lineRule="auto"/>
      </w:pPr>
    </w:p>
    <w:p w:rsidR="008B2274" w:rsidRDefault="008B2274" w:rsidP="008B2274">
      <w:pPr>
        <w:spacing w:after="0" w:line="240" w:lineRule="auto"/>
      </w:pPr>
      <w:r>
        <w:t>All flooring products offered must:</w:t>
      </w:r>
    </w:p>
    <w:p w:rsidR="008B2274" w:rsidRDefault="008B2274" w:rsidP="008B2274">
      <w:pPr>
        <w:spacing w:after="0" w:line="240" w:lineRule="auto"/>
      </w:pPr>
    </w:p>
    <w:p w:rsidR="008B2274" w:rsidRPr="00D87624" w:rsidRDefault="008B2274" w:rsidP="008B2274">
      <w:pPr>
        <w:pStyle w:val="ListParagraph"/>
        <w:numPr>
          <w:ilvl w:val="3"/>
          <w:numId w:val="4"/>
        </w:numPr>
        <w:spacing w:after="160" w:line="259" w:lineRule="auto"/>
        <w:ind w:left="360"/>
      </w:pPr>
      <w:r>
        <w:rPr>
          <w:bCs/>
        </w:rPr>
        <w:t>B</w:t>
      </w:r>
      <w:r w:rsidRPr="00D87624">
        <w:rPr>
          <w:bCs/>
        </w:rPr>
        <w:t xml:space="preserve">e tested and certified compliant with </w:t>
      </w:r>
      <w:hyperlink r:id="rId7" w:history="1">
        <w:r w:rsidRPr="00D87624">
          <w:rPr>
            <w:rStyle w:val="Hyperlink"/>
            <w:bCs/>
          </w:rPr>
          <w:t>California’s Section 01350 emissions test</w:t>
        </w:r>
      </w:hyperlink>
      <w:r w:rsidRPr="00D87624">
        <w:rPr>
          <w:bCs/>
        </w:rPr>
        <w:t xml:space="preserve"> based on the CA Department of Public Health (CDPH) Standard Method v1.2-2017 or the most current version. To demonstrate compliance, the product shall currently have at least one of the following third-party certifications:</w:t>
      </w:r>
    </w:p>
    <w:p w:rsidR="008B2274" w:rsidRDefault="008B2274" w:rsidP="008B2274">
      <w:pPr>
        <w:pStyle w:val="ListParagraph"/>
        <w:numPr>
          <w:ilvl w:val="4"/>
          <w:numId w:val="4"/>
        </w:numPr>
        <w:spacing w:after="160" w:line="259" w:lineRule="auto"/>
        <w:ind w:left="720"/>
      </w:pPr>
      <w:r>
        <w:t>SCS Assure (for rigid core vinyl flooring),</w:t>
      </w:r>
    </w:p>
    <w:p w:rsidR="008B2274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 w:rsidRPr="00A65644">
        <w:t xml:space="preserve">SCS </w:t>
      </w:r>
      <w:proofErr w:type="spellStart"/>
      <w:r w:rsidRPr="00A65644">
        <w:t>FloorScore</w:t>
      </w:r>
      <w:proofErr w:type="spellEnd"/>
      <w:r>
        <w:t>,</w:t>
      </w:r>
    </w:p>
    <w:p w:rsidR="008B2274" w:rsidRPr="00A65644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>
        <w:t>SCS Indoor Advantage Gold,</w:t>
      </w:r>
    </w:p>
    <w:p w:rsidR="008B2274" w:rsidRPr="00C84CC7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 w:rsidRPr="00C84CC7">
        <w:t>UL GREENGUARD Gold,</w:t>
      </w:r>
    </w:p>
    <w:p w:rsidR="008B2274" w:rsidRPr="00C84CC7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 w:rsidRPr="00C84CC7">
        <w:t>Carpet and Rug Institute Green Label Plus,</w:t>
      </w:r>
    </w:p>
    <w:p w:rsidR="008B2274" w:rsidRPr="00EF1EFE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 w:rsidRPr="00EF1EFE">
        <w:t>Blue Angel (for carpet and flooring adhesives), or</w:t>
      </w:r>
    </w:p>
    <w:p w:rsidR="008B2274" w:rsidRPr="00C84CC7" w:rsidRDefault="008B2274" w:rsidP="008B2274">
      <w:pPr>
        <w:pStyle w:val="ListParagraph"/>
        <w:numPr>
          <w:ilvl w:val="1"/>
          <w:numId w:val="4"/>
        </w:numPr>
        <w:spacing w:after="160" w:line="259" w:lineRule="auto"/>
        <w:ind w:left="720"/>
      </w:pPr>
      <w:r w:rsidRPr="00C84CC7">
        <w:t xml:space="preserve">Verification by a third party-verified </w:t>
      </w:r>
      <w:r>
        <w:t>E</w:t>
      </w:r>
      <w:r w:rsidRPr="00C84CC7">
        <w:t xml:space="preserve">nvironmental </w:t>
      </w:r>
      <w:r>
        <w:t>Product D</w:t>
      </w:r>
      <w:r w:rsidRPr="00C84CC7">
        <w:t xml:space="preserve">eclaration (EPD) or </w:t>
      </w:r>
      <w:r>
        <w:t>H</w:t>
      </w:r>
      <w:r w:rsidRPr="00C84CC7">
        <w:t xml:space="preserve">ealth </w:t>
      </w:r>
      <w:r>
        <w:t>P</w:t>
      </w:r>
      <w:r w:rsidRPr="00C84CC7">
        <w:t xml:space="preserve">roduct </w:t>
      </w:r>
      <w:r>
        <w:t>D</w:t>
      </w:r>
      <w:r w:rsidRPr="00C84CC7">
        <w:t>eclaration (HPD)</w:t>
      </w:r>
    </w:p>
    <w:p w:rsidR="008B2274" w:rsidRPr="00C84CC7" w:rsidRDefault="008B2274" w:rsidP="008B2274">
      <w:pPr>
        <w:ind w:left="360"/>
      </w:pPr>
      <w:r w:rsidRPr="00C84CC7">
        <w:t>Over the course of the contract, additional equivalent certifications for low-emitting flooring products may be approved.</w:t>
      </w:r>
    </w:p>
    <w:p w:rsidR="008B2274" w:rsidRPr="00C84CC7" w:rsidRDefault="008B2274" w:rsidP="008B2274">
      <w:pPr>
        <w:pStyle w:val="ListParagraph"/>
        <w:numPr>
          <w:ilvl w:val="3"/>
          <w:numId w:val="4"/>
        </w:numPr>
        <w:spacing w:after="160" w:line="259" w:lineRule="auto"/>
        <w:ind w:left="360"/>
      </w:pPr>
      <w:r>
        <w:rPr>
          <w:rFonts w:cstheme="minorHAnsi"/>
        </w:rPr>
        <w:t>Be</w:t>
      </w:r>
      <w:r w:rsidRPr="00D87624">
        <w:rPr>
          <w:rFonts w:cstheme="minorHAnsi"/>
        </w:rPr>
        <w:t xml:space="preserve"> free of intentionally added per- and poly-</w:t>
      </w:r>
      <w:proofErr w:type="spellStart"/>
      <w:r w:rsidRPr="00D87624">
        <w:rPr>
          <w:rFonts w:cstheme="minorHAnsi"/>
        </w:rPr>
        <w:t>fluoroalkyl</w:t>
      </w:r>
      <w:proofErr w:type="spellEnd"/>
      <w:r w:rsidRPr="00D87624">
        <w:rPr>
          <w:rFonts w:cstheme="minorHAnsi"/>
        </w:rPr>
        <w:t xml:space="preserve"> substances (PFAS).  </w:t>
      </w:r>
      <w:r w:rsidRPr="00D87624">
        <w:rPr>
          <w:rFonts w:cstheme="minorHAnsi"/>
          <w:color w:val="222222"/>
          <w:shd w:val="clear" w:color="auto" w:fill="FFFFFF"/>
        </w:rPr>
        <w:t xml:space="preserve">Screening for the presence or absence of PFAS can be accomplished by measuring total fluorine content. </w:t>
      </w:r>
      <w:r w:rsidRPr="00C84CC7">
        <w:t xml:space="preserve">Compliance may be demonstrated by submitting: </w:t>
      </w:r>
    </w:p>
    <w:p w:rsidR="008B2274" w:rsidRPr="00C84CC7" w:rsidRDefault="008B2274" w:rsidP="008B2274">
      <w:pPr>
        <w:pStyle w:val="ListParagraph"/>
        <w:numPr>
          <w:ilvl w:val="1"/>
          <w:numId w:val="5"/>
        </w:numPr>
        <w:spacing w:after="160" w:line="259" w:lineRule="auto"/>
        <w:ind w:left="720"/>
      </w:pPr>
      <w:r w:rsidRPr="00C84CC7">
        <w:t>Test data demonstrating that the product does not contain &gt;100 ppm fluorine, or</w:t>
      </w:r>
    </w:p>
    <w:p w:rsidR="008B2274" w:rsidRDefault="008B2274" w:rsidP="008B2274">
      <w:pPr>
        <w:pStyle w:val="ListParagraph"/>
        <w:numPr>
          <w:ilvl w:val="1"/>
          <w:numId w:val="5"/>
        </w:numPr>
        <w:spacing w:after="0" w:line="240" w:lineRule="auto"/>
        <w:ind w:left="720"/>
      </w:pPr>
      <w:r w:rsidRPr="00C84CC7">
        <w:t>Documentation that the product is Red List-free based on a</w:t>
      </w:r>
      <w:r>
        <w:t>n</w:t>
      </w:r>
      <w:r w:rsidRPr="00C84CC7">
        <w:t xml:space="preserve"> Environmental</w:t>
      </w:r>
      <w:r>
        <w:t xml:space="preserve"> Product Declaration</w:t>
      </w:r>
      <w:r w:rsidRPr="00C84CC7">
        <w:t xml:space="preserve"> or Health Product Declaration (EPD or HPD), or</w:t>
      </w:r>
    </w:p>
    <w:p w:rsidR="008B2274" w:rsidRDefault="008B2274" w:rsidP="008B2274">
      <w:pPr>
        <w:pStyle w:val="ListParagraph"/>
        <w:numPr>
          <w:ilvl w:val="1"/>
          <w:numId w:val="5"/>
        </w:numPr>
        <w:spacing w:after="0" w:line="240" w:lineRule="auto"/>
        <w:ind w:left="720"/>
      </w:pPr>
      <w:r w:rsidRPr="00C84CC7">
        <w:t>Documentation of another third-party verified EPD or HPD stating that the product is PFAS-free or does not contain more than 100 ppm fluorine, or</w:t>
      </w:r>
    </w:p>
    <w:p w:rsidR="008B2274" w:rsidRPr="00D87624" w:rsidRDefault="008B2274" w:rsidP="008B2274">
      <w:pPr>
        <w:pStyle w:val="ListParagraph"/>
        <w:numPr>
          <w:ilvl w:val="1"/>
          <w:numId w:val="5"/>
        </w:numPr>
        <w:spacing w:after="0" w:line="240" w:lineRule="auto"/>
        <w:ind w:left="720"/>
      </w:pPr>
      <w:r w:rsidRPr="00D87624">
        <w:t>Documentation of Cradle to Cradle certification v3.1 or newer at the Gold level or higher.</w:t>
      </w:r>
    </w:p>
    <w:p w:rsidR="008B2274" w:rsidRPr="00D87624" w:rsidRDefault="008B2274" w:rsidP="008B227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</w:rPr>
      </w:pPr>
      <w:r w:rsidRPr="00D87624">
        <w:rPr>
          <w:rFonts w:ascii="Calibri" w:eastAsia="Times New Roman" w:hAnsi="Calibri" w:cs="Calibri"/>
          <w:szCs w:val="20"/>
        </w:rPr>
        <w:t xml:space="preserve">Be attached mechanically without a chemical adhesive, or come with a peel-and-stick adhesive, or if a wet-applied carpet adhesive is utilized, it must: </w:t>
      </w:r>
    </w:p>
    <w:p w:rsidR="008B2274" w:rsidRPr="00D87624" w:rsidRDefault="008B2274" w:rsidP="008B2274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Calibri" w:eastAsia="Times New Roman" w:hAnsi="Calibri" w:cs="Calibri"/>
          <w:szCs w:val="20"/>
        </w:rPr>
      </w:pPr>
      <w:r w:rsidRPr="00D87624">
        <w:rPr>
          <w:rFonts w:ascii="Calibri" w:eastAsia="Times New Roman" w:hAnsi="Calibri" w:cs="Calibri"/>
          <w:szCs w:val="20"/>
        </w:rPr>
        <w:t>Be certified low-emitting per CA 01350 (as described above), and</w:t>
      </w:r>
    </w:p>
    <w:p w:rsidR="008B2274" w:rsidRPr="00D87624" w:rsidRDefault="008B2274" w:rsidP="008B2274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Calibri" w:eastAsia="Times New Roman" w:hAnsi="Calibri" w:cs="Calibri"/>
          <w:szCs w:val="20"/>
        </w:rPr>
      </w:pPr>
      <w:r w:rsidRPr="00D87624">
        <w:rPr>
          <w:rFonts w:ascii="Calibri" w:eastAsia="Times New Roman" w:hAnsi="Calibri" w:cs="Calibri"/>
          <w:szCs w:val="20"/>
        </w:rPr>
        <w:t xml:space="preserve">Not contain intentionally added methylene chloride or </w:t>
      </w:r>
      <w:proofErr w:type="spellStart"/>
      <w:r w:rsidRPr="00D87624">
        <w:rPr>
          <w:rFonts w:ascii="Calibri" w:eastAsia="Times New Roman" w:hAnsi="Calibri" w:cs="Calibri"/>
          <w:szCs w:val="20"/>
        </w:rPr>
        <w:t>perchloroethylene</w:t>
      </w:r>
      <w:proofErr w:type="spellEnd"/>
      <w:r w:rsidRPr="00D87624">
        <w:rPr>
          <w:rFonts w:ascii="Calibri" w:eastAsia="Times New Roman" w:hAnsi="Calibri" w:cs="Calibri"/>
          <w:szCs w:val="20"/>
        </w:rPr>
        <w:t>.</w:t>
      </w:r>
    </w:p>
    <w:p w:rsidR="008B2274" w:rsidRPr="00D87624" w:rsidRDefault="008B2274" w:rsidP="008B2274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87624">
        <w:rPr>
          <w:rFonts w:cstheme="minorHAnsi"/>
        </w:rPr>
        <w:t xml:space="preserve">Not be made from tire-derived recycled rubber </w:t>
      </w:r>
    </w:p>
    <w:p w:rsidR="008B2274" w:rsidRPr="00D87624" w:rsidRDefault="008B2274" w:rsidP="008B2274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rFonts w:cstheme="minorHAnsi"/>
        </w:rPr>
        <w:t>Have a</w:t>
      </w:r>
      <w:r w:rsidRPr="00D87624">
        <w:rPr>
          <w:rFonts w:cstheme="minorHAnsi"/>
        </w:rPr>
        <w:t xml:space="preserve">ll environmental benefit claims made concerning products or services offered comply with the </w:t>
      </w:r>
      <w:hyperlink r:id="rId8" w:history="1">
        <w:r w:rsidRPr="00D87624">
          <w:rPr>
            <w:rStyle w:val="Hyperlink"/>
            <w:rFonts w:cstheme="minorHAnsi"/>
          </w:rPr>
          <w:t xml:space="preserve">Federal Trade Commission’s </w:t>
        </w:r>
        <w:r w:rsidRPr="00D87624">
          <w:rPr>
            <w:rStyle w:val="Hyperlink"/>
            <w:rFonts w:cstheme="minorHAnsi"/>
            <w:i/>
          </w:rPr>
          <w:t>Guidelines for the Use of Environmental Marketing Claims</w:t>
        </w:r>
      </w:hyperlink>
      <w:r w:rsidRPr="00D87624">
        <w:rPr>
          <w:rFonts w:cstheme="minorHAnsi"/>
        </w:rPr>
        <w:t xml:space="preserve">. </w:t>
      </w:r>
    </w:p>
    <w:p w:rsidR="008B2274" w:rsidRDefault="008B227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B2274" w:rsidRDefault="008B2274" w:rsidP="008B2274">
      <w:pPr>
        <w:pStyle w:val="ListParagraph"/>
        <w:spacing w:line="240" w:lineRule="auto"/>
        <w:ind w:left="0"/>
      </w:pPr>
      <w:r>
        <w:rPr>
          <w:b/>
        </w:rPr>
        <w:lastRenderedPageBreak/>
        <w:br/>
      </w:r>
      <w:r w:rsidRPr="00B25185">
        <w:rPr>
          <w:b/>
        </w:rPr>
        <w:t>Category 1 - Carpet</w:t>
      </w:r>
    </w:p>
    <w:p w:rsidR="008B2274" w:rsidRDefault="008B2274" w:rsidP="008B2274">
      <w:pPr>
        <w:spacing w:after="0" w:line="240" w:lineRule="auto"/>
      </w:pPr>
      <w:r>
        <w:t>All Master Contract flooring products in the Carpet category must:</w:t>
      </w:r>
    </w:p>
    <w:p w:rsidR="008B2274" w:rsidRPr="009270C9" w:rsidRDefault="008B2274" w:rsidP="008B227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Have </w:t>
      </w:r>
      <w:r w:rsidRPr="009270C9">
        <w:t>a</w:t>
      </w:r>
      <w:r>
        <w:t>t least a</w:t>
      </w:r>
      <w:r w:rsidRPr="009270C9">
        <w:t xml:space="preserve"> ten-year warranty from the date of Certificate of installation.  Contractor must replace carpet that does not comply with specifications or that fail within the specified warranty period.  </w:t>
      </w:r>
    </w:p>
    <w:p w:rsidR="008B2274" w:rsidRDefault="008B2274" w:rsidP="008B2274">
      <w:pPr>
        <w:pStyle w:val="ListParagraph"/>
        <w:numPr>
          <w:ilvl w:val="0"/>
          <w:numId w:val="2"/>
        </w:numPr>
        <w:spacing w:after="0" w:line="240" w:lineRule="auto"/>
      </w:pPr>
      <w:r>
        <w:t>Be free of coal fly ash and polyvinyl chloride (PVC or “vinyl”) or other chlorinated polymers</w:t>
      </w:r>
    </w:p>
    <w:p w:rsidR="008B2274" w:rsidRDefault="008B2274" w:rsidP="008B2274">
      <w:pPr>
        <w:pStyle w:val="ListParagraph"/>
        <w:numPr>
          <w:ilvl w:val="0"/>
          <w:numId w:val="2"/>
        </w:numPr>
        <w:spacing w:after="0" w:line="240" w:lineRule="auto"/>
      </w:pPr>
      <w:r>
        <w:t>B</w:t>
      </w:r>
      <w:r w:rsidRPr="009270C9">
        <w:t xml:space="preserve">e a solution-dyed product, a manufacturing process where colored dye is thoroughly mixed into the liquid fiber solution </w:t>
      </w:r>
      <w:r>
        <w:t>before</w:t>
      </w:r>
      <w:r w:rsidRPr="009270C9">
        <w:t xml:space="preserve"> fibers are extruded</w:t>
      </w:r>
    </w:p>
    <w:p w:rsidR="008B2274" w:rsidRDefault="008B2274" w:rsidP="008B2274">
      <w:pPr>
        <w:pStyle w:val="ListParagraph"/>
        <w:numPr>
          <w:ilvl w:val="0"/>
          <w:numId w:val="2"/>
        </w:numPr>
        <w:spacing w:after="0" w:line="240" w:lineRule="auto"/>
      </w:pPr>
      <w:r>
        <w:t>Not be marketed as antimicrobial or claim as such</w:t>
      </w:r>
    </w:p>
    <w:p w:rsidR="008B2274" w:rsidRDefault="008B2274" w:rsidP="008B2274">
      <w:pPr>
        <w:pStyle w:val="ListParagraph"/>
        <w:numPr>
          <w:ilvl w:val="0"/>
          <w:numId w:val="2"/>
        </w:numPr>
        <w:spacing w:after="0" w:line="240" w:lineRule="auto"/>
      </w:pPr>
      <w:r>
        <w:t>The manufacturer of the product must have an active take-back program for its products and must publicly report on the effectiveness of the effort on an annual basis</w:t>
      </w:r>
    </w:p>
    <w:p w:rsidR="008B2274" w:rsidRPr="007F1F51" w:rsidRDefault="008B2274" w:rsidP="008B22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For C</w:t>
      </w:r>
      <w:r w:rsidRPr="007F1F51">
        <w:rPr>
          <w:rFonts w:ascii="Calibri" w:eastAsia="Times New Roman" w:hAnsi="Calibri" w:cs="Calibri"/>
          <w:szCs w:val="20"/>
        </w:rPr>
        <w:t xml:space="preserve">ut </w:t>
      </w:r>
      <w:r>
        <w:rPr>
          <w:rFonts w:ascii="Calibri" w:eastAsia="Times New Roman" w:hAnsi="Calibri" w:cs="Calibri"/>
          <w:szCs w:val="20"/>
        </w:rPr>
        <w:t>P</w:t>
      </w:r>
      <w:r w:rsidRPr="007F1F51">
        <w:rPr>
          <w:rFonts w:ascii="Calibri" w:eastAsia="Times New Roman" w:hAnsi="Calibri" w:cs="Calibri"/>
          <w:szCs w:val="20"/>
        </w:rPr>
        <w:t xml:space="preserve">ile </w:t>
      </w:r>
      <w:r>
        <w:rPr>
          <w:rFonts w:ascii="Calibri" w:eastAsia="Times New Roman" w:hAnsi="Calibri" w:cs="Calibri"/>
          <w:szCs w:val="20"/>
        </w:rPr>
        <w:t>carpets, have a minimum face weight of 26 ounces and minimum density of</w:t>
      </w:r>
      <w:r w:rsidRPr="007F1F51">
        <w:rPr>
          <w:rFonts w:ascii="Calibri" w:eastAsia="Times New Roman" w:hAnsi="Calibri" w:cs="Calibri"/>
          <w:szCs w:val="20"/>
        </w:rPr>
        <w:t xml:space="preserve"> 5,000 ounces/yard</w:t>
      </w:r>
      <w:r w:rsidRPr="007F1F51">
        <w:rPr>
          <w:rFonts w:ascii="Calibri" w:eastAsia="Times New Roman" w:hAnsi="Calibri" w:cs="Calibri"/>
          <w:szCs w:val="20"/>
          <w:vertAlign w:val="superscript"/>
        </w:rPr>
        <w:t>3</w:t>
      </w:r>
    </w:p>
    <w:p w:rsidR="008B2274" w:rsidRDefault="008B2274" w:rsidP="008B22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For Cut and Loop carpets, have a minimum face weight of 40 ounces</w:t>
      </w:r>
    </w:p>
    <w:p w:rsidR="008B2274" w:rsidRDefault="008B2274" w:rsidP="008B22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For Loop Pile carpets, have a minimum face weight of 20 ounces and minimum density of</w:t>
      </w:r>
      <w:r w:rsidRPr="007F1F51">
        <w:rPr>
          <w:rFonts w:ascii="Calibri" w:eastAsia="Times New Roman" w:hAnsi="Calibri" w:cs="Calibri"/>
          <w:szCs w:val="20"/>
        </w:rPr>
        <w:t xml:space="preserve"> 4,500 ounces/yard</w:t>
      </w:r>
      <w:r w:rsidRPr="007F1F51">
        <w:rPr>
          <w:rFonts w:ascii="Calibri" w:eastAsia="Times New Roman" w:hAnsi="Calibri" w:cs="Calibri"/>
          <w:szCs w:val="20"/>
          <w:vertAlign w:val="superscript"/>
        </w:rPr>
        <w:t>3</w:t>
      </w:r>
    </w:p>
    <w:p w:rsidR="008B2274" w:rsidRDefault="008B2274" w:rsidP="008B22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All “Moderate Use” items must have a minimum TARR rating of 2.5 and a maximum modification ratio of 4.7</w:t>
      </w:r>
    </w:p>
    <w:p w:rsidR="008B2274" w:rsidRPr="007C38F4" w:rsidRDefault="008B2274" w:rsidP="008B227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Calibri" w:eastAsia="Times New Roman" w:hAnsi="Calibri" w:cs="Calibri"/>
          <w:szCs w:val="20"/>
        </w:rPr>
      </w:pPr>
      <w:r w:rsidRPr="007C38F4">
        <w:rPr>
          <w:rFonts w:ascii="Calibri" w:eastAsia="Times New Roman" w:hAnsi="Calibri" w:cs="Calibri"/>
          <w:szCs w:val="20"/>
        </w:rPr>
        <w:t>Polyester “Moderate Use” carpet must contain at least 25% post-consumer recycled content</w:t>
      </w:r>
    </w:p>
    <w:p w:rsidR="008B2274" w:rsidRDefault="008B2274" w:rsidP="008B22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All “Heavy Use” items must consist of nylon fiber, and have a minimum TARR rating of 3.0 and a maximum modification ratio of 2.8</w:t>
      </w:r>
    </w:p>
    <w:p w:rsidR="008B2274" w:rsidRDefault="008B2274" w:rsidP="008B22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All “Severe Use” items must consist of nylon 6 or 6.6 fiber and have a minimum TARR rating of 3.5 and a maximum modification ratio of 2.2</w:t>
      </w:r>
    </w:p>
    <w:p w:rsidR="008B2274" w:rsidRDefault="008B2274" w:rsidP="008B22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Carpet cushions must not exceed 1,000 parts per million for additive flame retardant materials, contain no post-consumer recycled foam, be at least 7/16” thick, and have a minimum density of 6 pounds</w:t>
      </w:r>
    </w:p>
    <w:p w:rsidR="008B2274" w:rsidRPr="00F85C82" w:rsidRDefault="008B2274" w:rsidP="008B2274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8B2274" w:rsidRPr="00B25185" w:rsidRDefault="008B2274" w:rsidP="008B2274">
      <w:pPr>
        <w:spacing w:after="0" w:line="240" w:lineRule="auto"/>
        <w:rPr>
          <w:b/>
        </w:rPr>
      </w:pPr>
      <w:r w:rsidRPr="00B25185">
        <w:rPr>
          <w:b/>
        </w:rPr>
        <w:t xml:space="preserve">Category 2 – </w:t>
      </w:r>
      <w:r>
        <w:rPr>
          <w:b/>
        </w:rPr>
        <w:t>Hard Surface</w:t>
      </w:r>
      <w:r w:rsidRPr="00B25185">
        <w:rPr>
          <w:b/>
        </w:rPr>
        <w:t xml:space="preserve"> Flooring</w:t>
      </w:r>
    </w:p>
    <w:p w:rsidR="008B2274" w:rsidRDefault="008B2274" w:rsidP="008B2274">
      <w:pPr>
        <w:spacing w:after="0" w:line="240" w:lineRule="auto"/>
      </w:pPr>
    </w:p>
    <w:p w:rsidR="008B2274" w:rsidRDefault="008B2274" w:rsidP="008B2274">
      <w:pPr>
        <w:spacing w:after="0" w:line="240" w:lineRule="auto"/>
      </w:pPr>
      <w:r>
        <w:t>All Master Contract flooring products in the Hard Surface category must:</w:t>
      </w:r>
    </w:p>
    <w:p w:rsidR="008B2274" w:rsidRDefault="008B2274" w:rsidP="008B2274">
      <w:pPr>
        <w:spacing w:after="0" w:line="240" w:lineRule="auto"/>
      </w:pPr>
    </w:p>
    <w:p w:rsidR="008B2274" w:rsidRPr="0039570F" w:rsidRDefault="008B2274" w:rsidP="008B2274">
      <w:pPr>
        <w:pStyle w:val="ListParagraph"/>
        <w:numPr>
          <w:ilvl w:val="0"/>
          <w:numId w:val="6"/>
        </w:numPr>
        <w:spacing w:after="160" w:line="259" w:lineRule="auto"/>
        <w:ind w:left="360"/>
      </w:pPr>
      <w:r>
        <w:rPr>
          <w:rFonts w:cstheme="minorHAnsi"/>
        </w:rPr>
        <w:t>N</w:t>
      </w:r>
      <w:r w:rsidRPr="0039570F">
        <w:rPr>
          <w:rFonts w:cstheme="minorHAnsi"/>
        </w:rPr>
        <w:t>ot</w:t>
      </w:r>
      <w:r w:rsidRPr="0039570F">
        <w:t xml:space="preserve"> require the periodic use of floor finish/polish, strippers/removers, sealants, or maintainers</w:t>
      </w:r>
      <w:r>
        <w:t>;</w:t>
      </w:r>
      <w:r w:rsidRPr="0039570F">
        <w:t xml:space="preserve"> including, but not limite</w:t>
      </w:r>
      <w:r>
        <w:t>d to vinyl composite tile (VCT)</w:t>
      </w:r>
      <w:r w:rsidRPr="0039570F">
        <w:t xml:space="preserve"> </w:t>
      </w:r>
    </w:p>
    <w:p w:rsidR="008B2274" w:rsidRDefault="008B2274" w:rsidP="008B227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All Solid Vinyl Tile, Luxury Vinyl Tile (LVT), and Luxury Vinyl Plank (LVP) must have a wear layer of at least 12 mil and meet ASTM F1700</w:t>
      </w:r>
    </w:p>
    <w:p w:rsidR="008B2274" w:rsidRDefault="008B2274" w:rsidP="008B227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All Homogenous Sheet Vinyl must have a thickness of at least 2mm and meet ASTM F1913</w:t>
      </w:r>
    </w:p>
    <w:p w:rsidR="008B2274" w:rsidRPr="00A85E53" w:rsidRDefault="008B2274" w:rsidP="008B227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All Heterogeneous Sheet Vinyl must have a wear layer of at least 10 mil and meet ASTM F1303</w:t>
      </w:r>
    </w:p>
    <w:p w:rsidR="008B2274" w:rsidRPr="008B2274" w:rsidRDefault="008B2274" w:rsidP="003D4AB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B2274">
        <w:rPr>
          <w:rFonts w:cstheme="minorHAnsi"/>
        </w:rPr>
        <w:t>All Linoleum Sheet Flooring must be at least 2mm thick and meet ASTM F2034</w:t>
      </w:r>
    </w:p>
    <w:p w:rsidR="00487F58" w:rsidRDefault="008B2274" w:rsidP="003D4ABC">
      <w:pPr>
        <w:pStyle w:val="ListParagraph"/>
        <w:numPr>
          <w:ilvl w:val="0"/>
          <w:numId w:val="3"/>
        </w:numPr>
        <w:spacing w:after="0" w:line="240" w:lineRule="auto"/>
        <w:ind w:left="360"/>
      </w:pPr>
      <w:bookmarkStart w:id="0" w:name="_GoBack"/>
      <w:bookmarkEnd w:id="0"/>
      <w:r w:rsidRPr="008B2274">
        <w:rPr>
          <w:rFonts w:cstheme="minorHAnsi"/>
        </w:rPr>
        <w:t xml:space="preserve">All Rubber Floor Tile must be at least 1/8” thick and meet </w:t>
      </w:r>
      <w:r w:rsidRPr="008B2274">
        <w:rPr>
          <w:rFonts w:cstheme="minorHAnsi"/>
          <w:spacing w:val="5"/>
          <w:shd w:val="clear" w:color="auto" w:fill="FFFFFF"/>
        </w:rPr>
        <w:t>ASTM F1344</w:t>
      </w:r>
    </w:p>
    <w:sectPr w:rsidR="00487F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74" w:rsidRDefault="008B2274" w:rsidP="008B2274">
      <w:pPr>
        <w:spacing w:after="0" w:line="240" w:lineRule="auto"/>
      </w:pPr>
      <w:r>
        <w:separator/>
      </w:r>
    </w:p>
  </w:endnote>
  <w:endnote w:type="continuationSeparator" w:id="0">
    <w:p w:rsidR="008B2274" w:rsidRDefault="008B2274" w:rsidP="008B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74" w:rsidRDefault="008B2274" w:rsidP="008B2274">
      <w:pPr>
        <w:spacing w:after="0" w:line="240" w:lineRule="auto"/>
      </w:pPr>
      <w:r>
        <w:separator/>
      </w:r>
    </w:p>
  </w:footnote>
  <w:footnote w:type="continuationSeparator" w:id="0">
    <w:p w:rsidR="008B2274" w:rsidRDefault="008B2274" w:rsidP="008B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74" w:rsidRDefault="008B2274">
    <w:pPr>
      <w:pStyle w:val="Header"/>
    </w:pPr>
    <w:r>
      <w:rPr>
        <w:noProof/>
      </w:rPr>
      <w:drawing>
        <wp:inline distT="0" distB="0" distL="0" distR="0" wp14:anchorId="37BC9591" wp14:editId="58C29D16">
          <wp:extent cx="2257425" cy="380160"/>
          <wp:effectExtent l="0" t="0" r="0" b="1270"/>
          <wp:docPr id="8" name="Picture 2" descr="DES logo" title="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F5"/>
    <w:multiLevelType w:val="hybridMultilevel"/>
    <w:tmpl w:val="CE76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8277A"/>
    <w:multiLevelType w:val="multilevel"/>
    <w:tmpl w:val="49F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9135A"/>
    <w:multiLevelType w:val="hybridMultilevel"/>
    <w:tmpl w:val="2F5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AED"/>
    <w:multiLevelType w:val="hybridMultilevel"/>
    <w:tmpl w:val="44F6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3FA1"/>
    <w:multiLevelType w:val="hybridMultilevel"/>
    <w:tmpl w:val="755E3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07BC7"/>
    <w:multiLevelType w:val="hybridMultilevel"/>
    <w:tmpl w:val="752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4"/>
    <w:rsid w:val="00487F58"/>
    <w:rsid w:val="008B2274"/>
    <w:rsid w:val="00F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83EC"/>
  <w15:chartTrackingRefBased/>
  <w15:docId w15:val="{B040A116-37E0-440A-B648-C87F255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74"/>
    <w:pPr>
      <w:spacing w:after="200" w:line="276" w:lineRule="auto"/>
    </w:p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8B2274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Theme="majorHAnsi" w:eastAsia="Times New Roman" w:hAnsiTheme="majorHAnsi" w:cstheme="majorHAnsi"/>
      <w:b/>
      <w:color w:val="000000"/>
      <w:kern w:val="32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8B2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274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8B2274"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8B2274"/>
    <w:rPr>
      <w:rFonts w:asciiTheme="majorHAnsi" w:eastAsia="Times New Roman" w:hAnsiTheme="majorHAnsi" w:cstheme="majorHAnsi"/>
      <w:b/>
      <w:color w:val="000000"/>
      <w:kern w:val="32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74"/>
  </w:style>
  <w:style w:type="paragraph" w:styleId="Footer">
    <w:name w:val="footer"/>
    <w:basedOn w:val="Normal"/>
    <w:link w:val="FooterChar"/>
    <w:uiPriority w:val="99"/>
    <w:unhideWhenUsed/>
    <w:rsid w:val="008B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policy/federal-register-notices/guides-use-environmental-marketing-claims-green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recycle.ca.gov/greenbuilding/specs/section0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4030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Leslie (DES)</dc:creator>
  <cp:keywords/>
  <dc:description/>
  <cp:lastModifiedBy>Edwards, Leslie (DES)</cp:lastModifiedBy>
  <cp:revision>2</cp:revision>
  <dcterms:created xsi:type="dcterms:W3CDTF">2021-10-05T21:15:00Z</dcterms:created>
  <dcterms:modified xsi:type="dcterms:W3CDTF">2021-10-05T21:15:00Z</dcterms:modified>
</cp:coreProperties>
</file>