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66DB7EF0" w:rsidR="00E027B4" w:rsidRDefault="00BB7828" w:rsidP="00EE729D">
      <w:pPr>
        <w:pStyle w:val="Heading1"/>
      </w:pPr>
      <w:r>
        <w:t>01917</w:t>
      </w:r>
      <w:r w:rsidR="00E027B4">
        <w:t xml:space="preserve"> – </w:t>
      </w:r>
      <w:r>
        <w:t>Fuel Station Inspection Services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5CE313F6" w14:textId="2F4CDD34" w:rsidR="00E259BC" w:rsidRPr="00BB7828" w:rsidRDefault="00F0133D" w:rsidP="00BB7828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  <w:bookmarkStart w:id="0" w:name="FAQ_1"/>
      <w:bookmarkStart w:id="1" w:name="FAQ_2"/>
      <w:bookmarkEnd w:id="0"/>
      <w:bookmarkEnd w:id="1"/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21758EF1" w14:textId="77777777" w:rsidR="00BB7828" w:rsidRDefault="00BB7828" w:rsidP="00BB7828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35F96DD9" w14:textId="77777777" w:rsidR="00BB7828" w:rsidRPr="0054058F" w:rsidRDefault="00BB7828" w:rsidP="00BB7828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r w:rsidRPr="724CDABC">
        <w:rPr>
          <w:rFonts w:cs="Arial"/>
          <w:b/>
          <w:bCs/>
        </w:rPr>
        <w:t>Washington State Agencies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3CF7DD72" w14:textId="77777777" w:rsidR="00BB7828" w:rsidRDefault="00BB7828" w:rsidP="00BB7828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r w:rsidRPr="00713641">
        <w:rPr>
          <w:rFonts w:cs="Arial"/>
          <w:b/>
          <w:bCs/>
        </w:rPr>
        <w:t>Washington State Institutions of Higher Education (Colleges).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</w:p>
    <w:p w14:paraId="0BF7406C" w14:textId="77777777" w:rsidR="00BB7828" w:rsidRDefault="00BB7828" w:rsidP="00BB7828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State universities</w:t>
      </w:r>
      <w:r w:rsidRPr="0054058F">
        <w:rPr>
          <w:rFonts w:cs="Arial"/>
        </w:rPr>
        <w:t xml:space="preserve"> – i.e., University of Washington &amp; Washington State University</w:t>
      </w:r>
    </w:p>
    <w:p w14:paraId="276F3931" w14:textId="77777777" w:rsidR="00BB7828" w:rsidRDefault="00BB7828" w:rsidP="00BB7828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Regional universities</w:t>
      </w:r>
      <w:r w:rsidRPr="0054058F">
        <w:rPr>
          <w:rFonts w:cs="Arial"/>
        </w:rPr>
        <w:t xml:space="preserve"> – i.e., Central Washington University, Eastern Washington University, &amp; Western Washington University</w:t>
      </w:r>
    </w:p>
    <w:p w14:paraId="70F1CAFD" w14:textId="77777777" w:rsidR="00BB7828" w:rsidRPr="00FA0B2B" w:rsidRDefault="00BB7828" w:rsidP="00BB7828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Evergreen State College</w:t>
      </w:r>
    </w:p>
    <w:p w14:paraId="070542FA" w14:textId="77777777" w:rsidR="00BB7828" w:rsidRPr="00FA0B2B" w:rsidRDefault="00BB7828" w:rsidP="00BB7828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 xml:space="preserve">Community colleges </w:t>
      </w:r>
    </w:p>
    <w:p w14:paraId="6FE7160F" w14:textId="77777777" w:rsidR="00BB7828" w:rsidRPr="00FA0B2B" w:rsidRDefault="00BB7828" w:rsidP="00BB7828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Technical colleges</w:t>
      </w:r>
    </w:p>
    <w:p w14:paraId="0F4621DB" w14:textId="77777777" w:rsidR="00BB7828" w:rsidRPr="00FA0B2B" w:rsidRDefault="00BB7828" w:rsidP="00BB7828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b/>
          <w:bCs/>
        </w:rPr>
        <w:t>CUA Parties</w:t>
      </w:r>
      <w:r w:rsidRPr="00FA0B2B">
        <w:rPr>
          <w:rFonts w:cs="Arial"/>
        </w:rPr>
        <w:t xml:space="preserve">. Any of the following types of entities that have executed a </w:t>
      </w:r>
      <w:hyperlink r:id="rId11" w:history="1">
        <w:r w:rsidRPr="00FA0B2B">
          <w:rPr>
            <w:rStyle w:val="Hyperlink"/>
            <w:rFonts w:cs="Arial"/>
          </w:rPr>
          <w:t>Contract Usage Agreement</w:t>
        </w:r>
      </w:hyperlink>
      <w:r w:rsidRPr="00FA0B2B">
        <w:rPr>
          <w:rFonts w:cs="Arial"/>
        </w:rPr>
        <w:t xml:space="preserve"> with Enterprise Services: Political subdivisions (e.g., counties, cities, school districts, public utility districts, ports) in the State of Washington; Federal governmental agencies or entities; Public-benefit nonprofit corporations (i.e., public benefit nonprofit corporations as defined in RCW 24.03A.245 who receive federal, state, or local funding); and Federally-recognized Indian Tribes located in the State of Washington.</w:t>
      </w:r>
      <w:r w:rsidRPr="000B0F74">
        <w:t xml:space="preserve"> </w:t>
      </w:r>
      <w:r w:rsidRPr="00C7419A">
        <w:t xml:space="preserve">Enterprise Services maintains a list of eligible Contract Usage Agreement parties on the </w:t>
      </w:r>
      <w:hyperlink r:id="rId12" w:history="1">
        <w:r w:rsidRPr="00FA0B2B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103C1EE4" w14:textId="77777777" w:rsidR="00BB7828" w:rsidRPr="00496A56" w:rsidRDefault="00BB7828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2" w:name="FAQ_6"/>
      <w:bookmarkEnd w:id="2"/>
      <w:r w:rsidRPr="00C4029F">
        <w:rPr>
          <w:b/>
        </w:rPr>
        <w:t>What is the pricing model?</w:t>
      </w:r>
    </w:p>
    <w:p w14:paraId="0DA5AFDB" w14:textId="0E3188DE" w:rsidR="008D61A9" w:rsidRPr="00496A56" w:rsidRDefault="00812F0C" w:rsidP="006B1599">
      <w:pPr>
        <w:pStyle w:val="ListParagraph"/>
        <w:keepNext/>
        <w:ind w:left="360"/>
        <w:jc w:val="both"/>
        <w:rPr>
          <w:rFonts w:cs="Arial"/>
        </w:rPr>
      </w:pPr>
      <w:r>
        <w:rPr>
          <w:rFonts w:cs="Arial"/>
        </w:rPr>
        <w:t>Pricing structure is</w:t>
      </w:r>
      <w:r w:rsidR="004E714A">
        <w:rPr>
          <w:rFonts w:cs="Arial"/>
        </w:rPr>
        <w:t xml:space="preserve"> set</w:t>
      </w:r>
      <w:r>
        <w:rPr>
          <w:rFonts w:cs="Arial"/>
        </w:rPr>
        <w:t xml:space="preserve"> flat rate</w:t>
      </w:r>
      <w:r w:rsidR="004E714A">
        <w:rPr>
          <w:rFonts w:cs="Arial"/>
        </w:rPr>
        <w:t xml:space="preserve"> for the duration of the contract.</w:t>
      </w:r>
      <w:r w:rsidR="004E714A" w:rsidRPr="004E714A">
        <w:rPr>
          <w:rFonts w:cs="Arial"/>
        </w:rPr>
        <w:t xml:space="preserve"> </w:t>
      </w:r>
      <w:r w:rsidR="004E714A">
        <w:rPr>
          <w:rFonts w:cs="Arial"/>
        </w:rPr>
        <w:t>Inspection testing is priced</w:t>
      </w:r>
      <w:r>
        <w:rPr>
          <w:rFonts w:cs="Arial"/>
        </w:rPr>
        <w:t xml:space="preserve"> per tank or system, labor is priced per hour.</w:t>
      </w:r>
    </w:p>
    <w:p w14:paraId="28581F74" w14:textId="77777777" w:rsidR="008D61A9" w:rsidRPr="00496A56" w:rsidRDefault="008D61A9" w:rsidP="006B1599">
      <w:pPr>
        <w:keepNext/>
        <w:jc w:val="both"/>
        <w:rPr>
          <w:rFonts w:cs="Arial"/>
        </w:rPr>
      </w:pPr>
    </w:p>
    <w:p w14:paraId="699B11B8" w14:textId="29EDE00F" w:rsidR="00A56010" w:rsidRPr="00C4029F" w:rsidRDefault="00F914ED" w:rsidP="00A56010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3" w:name="FAQ_7"/>
      <w:bookmarkEnd w:id="3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0C9B8DF7" w14:textId="77777777" w:rsidR="00103ED3" w:rsidRDefault="00103ED3" w:rsidP="00103ED3">
      <w:pPr>
        <w:pStyle w:val="ListParagraph"/>
        <w:numPr>
          <w:ilvl w:val="1"/>
          <w:numId w:val="43"/>
        </w:numPr>
        <w:jc w:val="both"/>
        <w:rPr>
          <w:rFonts w:cs="Arial"/>
        </w:rPr>
      </w:pPr>
      <w:r w:rsidRPr="00213D41">
        <w:rPr>
          <w:rFonts w:cs="Arial"/>
          <w:u w:val="single"/>
        </w:rPr>
        <w:t>Price Ceiling</w:t>
      </w:r>
      <w:r w:rsidRPr="00213D41">
        <w:rPr>
          <w:rFonts w:cs="Arial"/>
        </w:rPr>
        <w:t xml:space="preserve">: although </w:t>
      </w:r>
      <w:r>
        <w:rPr>
          <w:rFonts w:cs="Arial"/>
        </w:rPr>
        <w:t>c</w:t>
      </w:r>
      <w:r w:rsidRPr="00213D41">
        <w:rPr>
          <w:rFonts w:cs="Arial"/>
        </w:rPr>
        <w:t>ontractor</w:t>
      </w:r>
      <w:r>
        <w:rPr>
          <w:rFonts w:cs="Arial"/>
        </w:rPr>
        <w:t>s</w:t>
      </w:r>
      <w:r w:rsidRPr="00213D41">
        <w:rPr>
          <w:rFonts w:cs="Arial"/>
        </w:rPr>
        <w:t xml:space="preserve"> may offer greater discounts to Purchasers, during the term of this </w:t>
      </w:r>
      <w:r>
        <w:rPr>
          <w:rFonts w:cs="Arial"/>
        </w:rPr>
        <w:t>c</w:t>
      </w:r>
      <w:r w:rsidRPr="00213D41">
        <w:rPr>
          <w:rFonts w:cs="Arial"/>
        </w:rPr>
        <w:t xml:space="preserve">ontract, </w:t>
      </w:r>
      <w:r>
        <w:rPr>
          <w:rFonts w:cs="Arial"/>
        </w:rPr>
        <w:t>c</w:t>
      </w:r>
      <w:r w:rsidRPr="00213D41">
        <w:rPr>
          <w:rFonts w:cs="Arial"/>
        </w:rPr>
        <w:t>ontractor</w:t>
      </w:r>
      <w:r>
        <w:rPr>
          <w:rFonts w:cs="Arial"/>
        </w:rPr>
        <w:t>s</w:t>
      </w:r>
      <w:r w:rsidRPr="00213D41">
        <w:rPr>
          <w:rFonts w:cs="Arial"/>
        </w:rPr>
        <w:t xml:space="preserve"> guarantee to provide automotive parts at the percentage discount set forth in </w:t>
      </w:r>
      <w:r w:rsidRPr="005D021B">
        <w:rPr>
          <w:rFonts w:cs="Arial"/>
          <w:i/>
          <w:iCs/>
        </w:rPr>
        <w:t xml:space="preserve">Exhibit B – </w:t>
      </w:r>
      <w:r>
        <w:rPr>
          <w:rFonts w:cs="Arial"/>
          <w:i/>
          <w:iCs/>
        </w:rPr>
        <w:t>Prices for Services</w:t>
      </w:r>
      <w:r w:rsidRPr="00213D41">
        <w:rPr>
          <w:rFonts w:cs="Arial"/>
        </w:rPr>
        <w:t>.</w:t>
      </w:r>
    </w:p>
    <w:p w14:paraId="05298AB1" w14:textId="59403695" w:rsidR="00103ED3" w:rsidRPr="004E714A" w:rsidRDefault="00103ED3" w:rsidP="004E714A">
      <w:pPr>
        <w:pStyle w:val="ListParagraph"/>
        <w:numPr>
          <w:ilvl w:val="1"/>
          <w:numId w:val="43"/>
        </w:numPr>
        <w:jc w:val="both"/>
        <w:rPr>
          <w:rFonts w:cs="Arial"/>
        </w:rPr>
      </w:pPr>
      <w:r w:rsidRPr="00103ED3">
        <w:rPr>
          <w:rFonts w:cs="Arial"/>
          <w:u w:val="single"/>
        </w:rPr>
        <w:t>Insurance</w:t>
      </w:r>
      <w:r w:rsidRPr="00103ED3">
        <w:rPr>
          <w:rFonts w:cs="Arial"/>
        </w:rPr>
        <w:t xml:space="preserve">: Contractor shall maintain the minimum acceptable limits indicated in </w:t>
      </w:r>
      <w:r w:rsidRPr="00103ED3">
        <w:rPr>
          <w:rFonts w:cs="Arial"/>
          <w:i/>
          <w:iCs/>
        </w:rPr>
        <w:t>Exhibit C - Insurance Requirements</w:t>
      </w:r>
      <w:r w:rsidRPr="00103ED3">
        <w:rPr>
          <w:rFonts w:cs="Arial"/>
        </w:rPr>
        <w:t xml:space="preserve"> of the contract and provide an annual certificate of insurance to show required coverage.</w:t>
      </w:r>
    </w:p>
    <w:p w14:paraId="749ABFD9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8"/>
      <w:bookmarkEnd w:id="4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00A7F6D6" w:rsidR="008D61A9" w:rsidRPr="00496A56" w:rsidRDefault="006D7728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This contract is currently being resolicited as contract 05624 and the current anticipated schedule can be found </w:t>
      </w:r>
      <w:hyperlink r:id="rId13" w:history="1">
        <w:r w:rsidRPr="006D7728">
          <w:rPr>
            <w:rStyle w:val="Hyperlink"/>
            <w:rFonts w:cs="Arial"/>
          </w:rPr>
          <w:t>here</w:t>
        </w:r>
      </w:hyperlink>
      <w:r>
        <w:rPr>
          <w:rFonts w:cs="Arial"/>
        </w:rPr>
        <w:t xml:space="preserve">. </w:t>
      </w:r>
      <w:r w:rsidR="00F639EA">
        <w:rPr>
          <w:rFonts w:cs="Arial"/>
        </w:rPr>
        <w:t>If you are interested in participating</w:t>
      </w:r>
      <w:r w:rsidR="00062987">
        <w:rPr>
          <w:rFonts w:cs="Arial"/>
        </w:rPr>
        <w:t>,</w:t>
      </w:r>
      <w:r w:rsidR="00F639EA"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52A2FA6D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9"/>
      <w:bookmarkEnd w:id="5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</w:t>
      </w:r>
      <w:r w:rsidR="009D09C7">
        <w:rPr>
          <w:b/>
        </w:rPr>
        <w:t>the</w:t>
      </w:r>
      <w:r w:rsidRPr="00C4029F">
        <w:rPr>
          <w:b/>
        </w:rPr>
        <w:t xml:space="preserve">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4A0C977C" w14:textId="6EADFFE7" w:rsidR="002C38A8" w:rsidRPr="009D09C7" w:rsidRDefault="7CD17A50" w:rsidP="009D09C7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lastRenderedPageBreak/>
        <w:t xml:space="preserve">If the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is not p</w:t>
      </w:r>
      <w:r w:rsidR="00103ED3">
        <w:rPr>
          <w:rFonts w:cs="Arial"/>
        </w:rPr>
        <w:t>er</w:t>
      </w:r>
      <w:r w:rsidRPr="7D94BEE5">
        <w:rPr>
          <w:rFonts w:cs="Arial"/>
        </w:rPr>
        <w:t>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10"/>
      <w:bookmarkEnd w:id="6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9D09C7">
      <w:pPr>
        <w:pStyle w:val="ListParagraph"/>
        <w:ind w:left="360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4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5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6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629192DF" w14:textId="3A603FC6" w:rsidR="008D61A9" w:rsidRPr="004E714A" w:rsidRDefault="005E7119" w:rsidP="004E714A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7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8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7" w:name="FAQ_11"/>
      <w:bookmarkEnd w:id="7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12"/>
      <w:bookmarkEnd w:id="8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9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9"/>
      <w:r w:rsidRPr="00A375E7">
        <w:rPr>
          <w:rFonts w:cs="Arial"/>
        </w:rPr>
        <w:t xml:space="preserve"> which has the following general </w:t>
      </w:r>
      <w:hyperlink r:id="rId19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13"/>
      <w:bookmarkEnd w:id="10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1" w:name="FAQ_14"/>
      <w:bookmarkEnd w:id="11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5"/>
      <w:bookmarkEnd w:id="12"/>
      <w:r w:rsidRPr="00C4029F">
        <w:rPr>
          <w:b/>
        </w:rPr>
        <w:t>How do I check for authorized purchasers?</w:t>
      </w:r>
    </w:p>
    <w:p w14:paraId="3707D494" w14:textId="7C63A163" w:rsidR="005C1F0E" w:rsidRDefault="00496A56" w:rsidP="004E714A">
      <w:pPr>
        <w:pStyle w:val="ListParagraph"/>
        <w:ind w:left="360"/>
        <w:jc w:val="both"/>
        <w:rPr>
          <w:rFonts w:cs="Arial"/>
        </w:rPr>
      </w:pPr>
      <w:r w:rsidRPr="00496A56">
        <w:t xml:space="preserve">Please check the </w:t>
      </w:r>
      <w:hyperlink r:id="rId20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1" w:history="1">
        <w:hyperlink r:id="rId22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4E714A">
      <w:pPr>
        <w:autoSpaceDN w:val="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731CFE9A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4E714A">
      <w:rPr>
        <w:sz w:val="20"/>
      </w:rPr>
      <w:t>01917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288C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456E5"/>
    <w:multiLevelType w:val="hybridMultilevel"/>
    <w:tmpl w:val="A2C63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5D7EB8"/>
    <w:multiLevelType w:val="hybridMultilevel"/>
    <w:tmpl w:val="3DEC0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CED6D1C"/>
    <w:multiLevelType w:val="hybridMultilevel"/>
    <w:tmpl w:val="5796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4878ED"/>
    <w:multiLevelType w:val="hybridMultilevel"/>
    <w:tmpl w:val="DDD83C08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1"/>
  </w:num>
  <w:num w:numId="2" w16cid:durableId="1547793942">
    <w:abstractNumId w:val="33"/>
  </w:num>
  <w:num w:numId="3" w16cid:durableId="892690962">
    <w:abstractNumId w:val="42"/>
  </w:num>
  <w:num w:numId="4" w16cid:durableId="522597413">
    <w:abstractNumId w:val="10"/>
  </w:num>
  <w:num w:numId="5" w16cid:durableId="1847093035">
    <w:abstractNumId w:val="2"/>
  </w:num>
  <w:num w:numId="6" w16cid:durableId="1261912799">
    <w:abstractNumId w:val="23"/>
  </w:num>
  <w:num w:numId="7" w16cid:durableId="884827346">
    <w:abstractNumId w:val="41"/>
  </w:num>
  <w:num w:numId="8" w16cid:durableId="1664746494">
    <w:abstractNumId w:val="17"/>
  </w:num>
  <w:num w:numId="9" w16cid:durableId="1734311143">
    <w:abstractNumId w:val="25"/>
  </w:num>
  <w:num w:numId="10" w16cid:durableId="1634169363">
    <w:abstractNumId w:val="30"/>
  </w:num>
  <w:num w:numId="11" w16cid:durableId="390269379">
    <w:abstractNumId w:val="36"/>
  </w:num>
  <w:num w:numId="12" w16cid:durableId="2100786381">
    <w:abstractNumId w:val="48"/>
  </w:num>
  <w:num w:numId="13" w16cid:durableId="9766823">
    <w:abstractNumId w:val="28"/>
  </w:num>
  <w:num w:numId="14" w16cid:durableId="913665028">
    <w:abstractNumId w:val="26"/>
  </w:num>
  <w:num w:numId="15" w16cid:durableId="980111232">
    <w:abstractNumId w:val="8"/>
  </w:num>
  <w:num w:numId="16" w16cid:durableId="96484320">
    <w:abstractNumId w:val="7"/>
  </w:num>
  <w:num w:numId="17" w16cid:durableId="905533885">
    <w:abstractNumId w:val="3"/>
  </w:num>
  <w:num w:numId="18" w16cid:durableId="1431662291">
    <w:abstractNumId w:val="24"/>
  </w:num>
  <w:num w:numId="19" w16cid:durableId="783773337">
    <w:abstractNumId w:val="12"/>
  </w:num>
  <w:num w:numId="20" w16cid:durableId="1189174042">
    <w:abstractNumId w:val="9"/>
  </w:num>
  <w:num w:numId="21" w16cid:durableId="795950767">
    <w:abstractNumId w:val="35"/>
  </w:num>
  <w:num w:numId="22" w16cid:durableId="258760742">
    <w:abstractNumId w:val="20"/>
  </w:num>
  <w:num w:numId="23" w16cid:durableId="1598907449">
    <w:abstractNumId w:val="0"/>
  </w:num>
  <w:num w:numId="24" w16cid:durableId="664863569">
    <w:abstractNumId w:val="31"/>
  </w:num>
  <w:num w:numId="25" w16cid:durableId="648872245">
    <w:abstractNumId w:val="37"/>
  </w:num>
  <w:num w:numId="26" w16cid:durableId="751656706">
    <w:abstractNumId w:val="5"/>
  </w:num>
  <w:num w:numId="27" w16cid:durableId="1788422817">
    <w:abstractNumId w:val="29"/>
  </w:num>
  <w:num w:numId="28" w16cid:durableId="77363833">
    <w:abstractNumId w:val="39"/>
  </w:num>
  <w:num w:numId="29" w16cid:durableId="178044515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4"/>
  </w:num>
  <w:num w:numId="31" w16cid:durableId="128014521">
    <w:abstractNumId w:val="27"/>
  </w:num>
  <w:num w:numId="32" w16cid:durableId="2132021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1"/>
  </w:num>
  <w:num w:numId="34" w16cid:durableId="1677879133">
    <w:abstractNumId w:val="1"/>
  </w:num>
  <w:num w:numId="35" w16cid:durableId="2145805255">
    <w:abstractNumId w:val="49"/>
  </w:num>
  <w:num w:numId="36" w16cid:durableId="1526402654">
    <w:abstractNumId w:val="15"/>
  </w:num>
  <w:num w:numId="37" w16cid:durableId="193881987">
    <w:abstractNumId w:val="4"/>
  </w:num>
  <w:num w:numId="38" w16cid:durableId="485323505">
    <w:abstractNumId w:val="46"/>
  </w:num>
  <w:num w:numId="39" w16cid:durableId="1161315708">
    <w:abstractNumId w:val="47"/>
  </w:num>
  <w:num w:numId="40" w16cid:durableId="726299305">
    <w:abstractNumId w:val="16"/>
  </w:num>
  <w:num w:numId="41" w16cid:durableId="1076822207">
    <w:abstractNumId w:val="13"/>
  </w:num>
  <w:num w:numId="42" w16cid:durableId="405494913">
    <w:abstractNumId w:val="19"/>
  </w:num>
  <w:num w:numId="43" w16cid:durableId="1696735735">
    <w:abstractNumId w:val="44"/>
  </w:num>
  <w:num w:numId="44" w16cid:durableId="1402480183">
    <w:abstractNumId w:val="38"/>
  </w:num>
  <w:num w:numId="45" w16cid:durableId="1569850650">
    <w:abstractNumId w:val="45"/>
  </w:num>
  <w:num w:numId="46" w16cid:durableId="803936194">
    <w:abstractNumId w:val="43"/>
  </w:num>
  <w:num w:numId="47" w16cid:durableId="899949616">
    <w:abstractNumId w:val="14"/>
  </w:num>
  <w:num w:numId="48" w16cid:durableId="1588929254">
    <w:abstractNumId w:val="18"/>
  </w:num>
  <w:num w:numId="49" w16cid:durableId="1899634864">
    <w:abstractNumId w:val="22"/>
  </w:num>
  <w:num w:numId="50" w16cid:durableId="18942452">
    <w:abstractNumId w:val="6"/>
  </w:num>
  <w:num w:numId="51" w16cid:durableId="15662607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03ED3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62D"/>
    <w:rsid w:val="00230BE1"/>
    <w:rsid w:val="00233EAC"/>
    <w:rsid w:val="002355F5"/>
    <w:rsid w:val="0024396B"/>
    <w:rsid w:val="00245632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14A"/>
    <w:rsid w:val="004E7DF7"/>
    <w:rsid w:val="004F1118"/>
    <w:rsid w:val="004F4CCD"/>
    <w:rsid w:val="00500499"/>
    <w:rsid w:val="00500948"/>
    <w:rsid w:val="0051202E"/>
    <w:rsid w:val="00517E0A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D7728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12F0C"/>
    <w:rsid w:val="00842A8E"/>
    <w:rsid w:val="008455F0"/>
    <w:rsid w:val="00845889"/>
    <w:rsid w:val="0084688A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F2958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09C7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5709F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B7828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5A35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ContractSchedule/05624" TargetMode="External"/><Relationship Id="rId18" Type="http://schemas.openxmlformats.org/officeDocument/2006/relationships/hyperlink" Target="https://des.wa.gov/sell/bid-opportuniti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a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des.wa.gov/sell/how-work-stat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WEBSCustomerService@des.wa.gov" TargetMode="External"/><Relationship Id="rId20" Type="http://schemas.openxmlformats.org/officeDocument/2006/relationships/hyperlink" Target="https://apps.des.wa.gov/DESContracts/Home/MCUALis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es.wa.gov/sell/how-work-state/register-bid-opportuniti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CSR/Vendor_Qtrly_Sales_Rp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-webs-vendor.des.wa.gov/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fdb9e8f5-e773-48b6-ac01-e4d5d934d6b8"/>
    <ds:schemaRef ds:uri="b6afe888-f51a-4c3d-82c6-e39c96fc34be"/>
    <ds:schemaRef ds:uri="http://schemas.microsoft.com/sharepoint/v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781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6026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Connor, Bernadette (DES)</cp:lastModifiedBy>
  <cp:revision>7</cp:revision>
  <cp:lastPrinted>2018-02-01T23:33:00Z</cp:lastPrinted>
  <dcterms:created xsi:type="dcterms:W3CDTF">2025-04-14T22:49:00Z</dcterms:created>
  <dcterms:modified xsi:type="dcterms:W3CDTF">2025-04-15T00:58:00Z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