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0C32" w14:textId="59241AEC" w:rsidR="00232590" w:rsidRDefault="000802C5" w:rsidP="00F161C1">
      <w:pPr>
        <w:spacing w:after="0" w:line="240" w:lineRule="auto"/>
        <w:rPr>
          <w:rFonts w:ascii="Arial" w:hAnsi="Arial" w:cs="Arial"/>
          <w:b/>
        </w:rPr>
      </w:pPr>
      <w:r>
        <w:rPr>
          <w:rFonts w:ascii="Arial" w:hAnsi="Arial" w:cs="Arial"/>
          <w:b/>
          <w:noProof/>
        </w:rPr>
        <w:drawing>
          <wp:inline distT="0" distB="0" distL="0" distR="0" wp14:anchorId="436B02E4" wp14:editId="2BA37CDE">
            <wp:extent cx="2878372"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7127" cy="575863"/>
                    </a:xfrm>
                    <a:prstGeom prst="rect">
                      <a:avLst/>
                    </a:prstGeom>
                    <a:noFill/>
                  </pic:spPr>
                </pic:pic>
              </a:graphicData>
            </a:graphic>
          </wp:inline>
        </w:drawing>
      </w:r>
    </w:p>
    <w:p w14:paraId="546B6A2F" w14:textId="379E0E0B" w:rsidR="001C59A1" w:rsidRDefault="001C59A1" w:rsidP="00F161C1">
      <w:pPr>
        <w:spacing w:after="0" w:line="240" w:lineRule="auto"/>
        <w:rPr>
          <w:rFonts w:ascii="Arial" w:hAnsi="Arial" w:cs="Arial"/>
          <w:b/>
        </w:rPr>
      </w:pPr>
    </w:p>
    <w:p w14:paraId="458D965C" w14:textId="77777777" w:rsidR="001C59A1" w:rsidRDefault="001C59A1" w:rsidP="00F161C1">
      <w:pPr>
        <w:spacing w:after="0" w:line="240" w:lineRule="auto"/>
        <w:rPr>
          <w:rFonts w:ascii="Arial" w:hAnsi="Arial" w:cs="Arial"/>
          <w:b/>
        </w:rPr>
      </w:pPr>
    </w:p>
    <w:p w14:paraId="76354F9A" w14:textId="12A6877A" w:rsidR="00F161C1" w:rsidRPr="00367250" w:rsidRDefault="009A2D56" w:rsidP="00F161C1">
      <w:pPr>
        <w:spacing w:after="0" w:line="240" w:lineRule="auto"/>
        <w:rPr>
          <w:rFonts w:cstheme="minorHAnsi"/>
          <w:b/>
        </w:rPr>
      </w:pPr>
      <w:r w:rsidRPr="00367250">
        <w:rPr>
          <w:rFonts w:cstheme="minorHAnsi"/>
          <w:b/>
        </w:rPr>
        <w:t>State of Washington</w:t>
      </w:r>
    </w:p>
    <w:p w14:paraId="593B04B5" w14:textId="6FF83D35" w:rsidR="009A2D56" w:rsidRPr="00367250" w:rsidRDefault="009A2D56" w:rsidP="00F161C1">
      <w:pPr>
        <w:spacing w:after="0" w:line="240" w:lineRule="auto"/>
        <w:rPr>
          <w:rFonts w:cstheme="minorHAnsi"/>
        </w:rPr>
      </w:pPr>
      <w:r w:rsidRPr="00367250">
        <w:rPr>
          <w:rFonts w:cstheme="minorHAnsi"/>
        </w:rPr>
        <w:t>Contracts</w:t>
      </w:r>
      <w:r w:rsidR="00296AA3" w:rsidRPr="00367250">
        <w:rPr>
          <w:rFonts w:cstheme="minorHAnsi"/>
        </w:rPr>
        <w:t xml:space="preserve"> and</w:t>
      </w:r>
      <w:r w:rsidRPr="00367250">
        <w:rPr>
          <w:rFonts w:cstheme="minorHAnsi"/>
        </w:rPr>
        <w:t xml:space="preserve"> Procurement Division</w:t>
      </w:r>
    </w:p>
    <w:p w14:paraId="5DDE43B8" w14:textId="1C58290C" w:rsidR="009A2D56" w:rsidRPr="00367250" w:rsidRDefault="009A2D56" w:rsidP="00F161C1">
      <w:pPr>
        <w:spacing w:after="0" w:line="240" w:lineRule="auto"/>
        <w:rPr>
          <w:rFonts w:cstheme="minorHAnsi"/>
        </w:rPr>
      </w:pPr>
      <w:r w:rsidRPr="00367250">
        <w:rPr>
          <w:rFonts w:cstheme="minorHAnsi"/>
        </w:rPr>
        <w:t>Department of Enterprise Services</w:t>
      </w:r>
    </w:p>
    <w:p w14:paraId="7D2B8400" w14:textId="2AB12B24" w:rsidR="009A2D56" w:rsidRDefault="00296AA3" w:rsidP="00F161C1">
      <w:pPr>
        <w:spacing w:after="0" w:line="240" w:lineRule="auto"/>
        <w:rPr>
          <w:rFonts w:cstheme="minorHAnsi"/>
        </w:rPr>
      </w:pPr>
      <w:r w:rsidRPr="00367250">
        <w:rPr>
          <w:rFonts w:cstheme="minorHAnsi"/>
        </w:rPr>
        <w:t>P.O. Box 414</w:t>
      </w:r>
      <w:r w:rsidR="00795644" w:rsidRPr="00367250">
        <w:rPr>
          <w:rFonts w:cstheme="minorHAnsi"/>
        </w:rPr>
        <w:t>11</w:t>
      </w:r>
    </w:p>
    <w:p w14:paraId="69D0CA5C" w14:textId="55D580A0" w:rsidR="001C59A1" w:rsidRDefault="001C59A1" w:rsidP="00F161C1">
      <w:pPr>
        <w:spacing w:after="0" w:line="240" w:lineRule="auto"/>
        <w:rPr>
          <w:rFonts w:cstheme="minorHAnsi"/>
        </w:rPr>
      </w:pPr>
      <w:r w:rsidRPr="001C59A1">
        <w:rPr>
          <w:rFonts w:cstheme="minorHAnsi"/>
        </w:rPr>
        <w:t>Olympia, WA 98504-1411</w:t>
      </w:r>
    </w:p>
    <w:p w14:paraId="471B91D1" w14:textId="77777777" w:rsidR="001C59A1" w:rsidRPr="00367250" w:rsidRDefault="001C59A1" w:rsidP="00F161C1">
      <w:pPr>
        <w:spacing w:after="0" w:line="240" w:lineRule="auto"/>
        <w:rPr>
          <w:rFonts w:cstheme="minorHAnsi"/>
        </w:rPr>
      </w:pPr>
    </w:p>
    <w:p w14:paraId="5B2FCBF0" w14:textId="7339DBF2" w:rsidR="009A2D56" w:rsidRDefault="009A2D56" w:rsidP="00F161C1">
      <w:pPr>
        <w:spacing w:after="0" w:line="240" w:lineRule="auto"/>
        <w:rPr>
          <w:rFonts w:cstheme="minorHAnsi"/>
        </w:rPr>
      </w:pPr>
    </w:p>
    <w:p w14:paraId="0DB7D212" w14:textId="6C33009D" w:rsidR="001C59A1" w:rsidRDefault="001C59A1" w:rsidP="00F161C1">
      <w:pPr>
        <w:spacing w:after="0" w:line="240" w:lineRule="auto"/>
        <w:rPr>
          <w:rFonts w:cstheme="minorHAnsi"/>
        </w:rPr>
      </w:pPr>
    </w:p>
    <w:p w14:paraId="7BAB7361" w14:textId="77777777" w:rsidR="001C59A1" w:rsidRPr="00367250" w:rsidRDefault="001C59A1" w:rsidP="00F161C1">
      <w:pPr>
        <w:spacing w:after="0" w:line="240" w:lineRule="auto"/>
        <w:rPr>
          <w:rFonts w:cstheme="minorHAnsi"/>
        </w:rPr>
      </w:pPr>
    </w:p>
    <w:p w14:paraId="590DCCCA" w14:textId="77777777" w:rsidR="001C59A1" w:rsidRDefault="001C59A1" w:rsidP="00F161C1">
      <w:pPr>
        <w:spacing w:after="0" w:line="240" w:lineRule="auto"/>
        <w:rPr>
          <w:rFonts w:cstheme="minorHAnsi"/>
          <w:b/>
        </w:rPr>
      </w:pPr>
    </w:p>
    <w:p w14:paraId="721DE3FB" w14:textId="168074CE" w:rsidR="009A2D56" w:rsidRPr="00367250" w:rsidRDefault="009A2D56" w:rsidP="00F161C1">
      <w:pPr>
        <w:spacing w:after="0" w:line="240" w:lineRule="auto"/>
        <w:rPr>
          <w:rFonts w:cstheme="minorHAnsi"/>
          <w:b/>
        </w:rPr>
      </w:pPr>
      <w:r w:rsidRPr="00367250">
        <w:rPr>
          <w:rFonts w:cstheme="minorHAnsi"/>
          <w:b/>
        </w:rPr>
        <w:t>Solicitation Amendment</w:t>
      </w:r>
    </w:p>
    <w:p w14:paraId="0AA04D49" w14:textId="2B1024B5" w:rsidR="009A2D56" w:rsidRPr="00367250" w:rsidRDefault="009A2D56" w:rsidP="00F161C1">
      <w:pPr>
        <w:spacing w:after="0" w:line="240" w:lineRule="auto"/>
        <w:rPr>
          <w:rFonts w:cstheme="minorHAnsi"/>
        </w:rPr>
      </w:pPr>
      <w:r w:rsidRPr="00367250">
        <w:rPr>
          <w:rFonts w:cstheme="minorHAnsi"/>
        </w:rPr>
        <w:t>Solicitation No.:</w:t>
      </w:r>
      <w:r w:rsidR="005E4091">
        <w:rPr>
          <w:rFonts w:cstheme="minorHAnsi"/>
        </w:rPr>
        <w:t xml:space="preserve"> 01924</w:t>
      </w:r>
    </w:p>
    <w:p w14:paraId="6B41A632" w14:textId="1F1EAA85" w:rsidR="009A2D56" w:rsidRPr="00367250" w:rsidRDefault="009A2D56" w:rsidP="00F161C1">
      <w:pPr>
        <w:spacing w:after="0" w:line="240" w:lineRule="auto"/>
        <w:rPr>
          <w:rFonts w:cstheme="minorHAnsi"/>
        </w:rPr>
      </w:pPr>
      <w:r w:rsidRPr="00367250">
        <w:rPr>
          <w:rFonts w:cstheme="minorHAnsi"/>
        </w:rPr>
        <w:t>Amendment No.:</w:t>
      </w:r>
      <w:r w:rsidR="005E4091">
        <w:rPr>
          <w:rFonts w:cstheme="minorHAnsi"/>
        </w:rPr>
        <w:t xml:space="preserve"> </w:t>
      </w:r>
      <w:r w:rsidR="0092122B">
        <w:rPr>
          <w:rFonts w:cstheme="minorHAnsi"/>
        </w:rPr>
        <w:t>2</w:t>
      </w:r>
    </w:p>
    <w:p w14:paraId="43315228" w14:textId="7691B450" w:rsidR="009A2D56" w:rsidRPr="00367250" w:rsidRDefault="009A2D56" w:rsidP="00F161C1">
      <w:pPr>
        <w:spacing w:after="0" w:line="240" w:lineRule="auto"/>
        <w:rPr>
          <w:rFonts w:cstheme="minorHAnsi"/>
        </w:rPr>
        <w:sectPr w:rsidR="009A2D56" w:rsidRPr="00367250" w:rsidSect="001C59A1">
          <w:footerReference w:type="default" r:id="rId12"/>
          <w:headerReference w:type="first" r:id="rId13"/>
          <w:footerReference w:type="first" r:id="rId14"/>
          <w:pgSz w:w="12240" w:h="15840" w:code="1"/>
          <w:pgMar w:top="480" w:right="1440" w:bottom="1440" w:left="1440" w:header="720" w:footer="720" w:gutter="0"/>
          <w:cols w:num="2" w:space="720"/>
          <w:docGrid w:linePitch="360"/>
        </w:sectPr>
      </w:pPr>
      <w:r w:rsidRPr="00367250">
        <w:rPr>
          <w:rFonts w:cstheme="minorHAnsi"/>
        </w:rPr>
        <w:t>Effective Date:</w:t>
      </w:r>
      <w:r w:rsidR="005E4091">
        <w:rPr>
          <w:rFonts w:cstheme="minorHAnsi"/>
        </w:rPr>
        <w:t xml:space="preserve"> </w:t>
      </w:r>
      <w:r w:rsidR="0092122B">
        <w:rPr>
          <w:rFonts w:cstheme="minorHAnsi"/>
        </w:rPr>
        <w:t>January 29, 2025</w:t>
      </w:r>
    </w:p>
    <w:p w14:paraId="1E750804" w14:textId="77777777" w:rsidR="00A97505" w:rsidRPr="00367250" w:rsidRDefault="00A97505" w:rsidP="00FA78E9">
      <w:pPr>
        <w:spacing w:after="0" w:line="240" w:lineRule="auto"/>
        <w:rPr>
          <w:rFonts w:cstheme="minorHAnsi"/>
          <w:b/>
          <w:smallCaps/>
        </w:rPr>
      </w:pPr>
    </w:p>
    <w:p w14:paraId="76354F9C" w14:textId="1D797CA2" w:rsidR="00575646" w:rsidRPr="00367250" w:rsidRDefault="00F161C1" w:rsidP="00F161C1">
      <w:pPr>
        <w:spacing w:after="0" w:line="240" w:lineRule="auto"/>
        <w:jc w:val="center"/>
        <w:rPr>
          <w:rFonts w:cstheme="minorHAnsi"/>
          <w:b/>
          <w:smallCaps/>
        </w:rPr>
      </w:pPr>
      <w:r w:rsidRPr="00367250">
        <w:rPr>
          <w:rFonts w:cstheme="minorHAnsi"/>
          <w:b/>
          <w:smallCaps/>
        </w:rPr>
        <w:t>Amendment</w:t>
      </w:r>
      <w:r w:rsidR="00427AE7" w:rsidRPr="00367250">
        <w:rPr>
          <w:rFonts w:cstheme="minorHAnsi"/>
          <w:b/>
          <w:smallCaps/>
        </w:rPr>
        <w:t xml:space="preserve"> No. </w:t>
      </w:r>
      <w:r w:rsidR="0092122B">
        <w:rPr>
          <w:rFonts w:cstheme="minorHAnsi"/>
          <w:b/>
          <w:bCs/>
          <w:smallCaps/>
        </w:rPr>
        <w:t>2</w:t>
      </w:r>
    </w:p>
    <w:p w14:paraId="76354F9D" w14:textId="77777777" w:rsidR="00575646" w:rsidRPr="00367250" w:rsidRDefault="00351488" w:rsidP="00F161C1">
      <w:pPr>
        <w:spacing w:after="0" w:line="240" w:lineRule="auto"/>
        <w:jc w:val="center"/>
        <w:rPr>
          <w:rFonts w:cstheme="minorHAnsi"/>
          <w:b/>
          <w:smallCaps/>
        </w:rPr>
      </w:pPr>
      <w:r w:rsidRPr="00367250">
        <w:rPr>
          <w:rFonts w:cstheme="minorHAnsi"/>
          <w:b/>
          <w:smallCaps/>
        </w:rPr>
        <w:t>to</w:t>
      </w:r>
      <w:r w:rsidR="00575646" w:rsidRPr="00367250">
        <w:rPr>
          <w:rFonts w:cstheme="minorHAnsi"/>
          <w:b/>
          <w:smallCaps/>
        </w:rPr>
        <w:t xml:space="preserve"> </w:t>
      </w:r>
    </w:p>
    <w:p w14:paraId="76354FA0" w14:textId="30DF784B" w:rsidR="00F161C1" w:rsidRPr="00FA78E9" w:rsidRDefault="00557CE6" w:rsidP="00FA78E9">
      <w:pPr>
        <w:spacing w:after="100" w:afterAutospacing="1" w:line="240" w:lineRule="auto"/>
        <w:jc w:val="center"/>
        <w:rPr>
          <w:rFonts w:cstheme="minorHAnsi"/>
          <w:smallCaps/>
        </w:rPr>
      </w:pPr>
      <w:r w:rsidRPr="00367250">
        <w:rPr>
          <w:rFonts w:cstheme="minorHAnsi"/>
          <w:b/>
          <w:smallCaps/>
        </w:rPr>
        <w:t xml:space="preserve">Solicitation </w:t>
      </w:r>
      <w:r w:rsidR="00351488" w:rsidRPr="00367250">
        <w:rPr>
          <w:rFonts w:cstheme="minorHAnsi"/>
          <w:b/>
          <w:smallCaps/>
        </w:rPr>
        <w:t>No. </w:t>
      </w:r>
      <w:r w:rsidR="005E4091" w:rsidRPr="00FA78E9">
        <w:rPr>
          <w:rFonts w:cstheme="minorHAnsi"/>
          <w:b/>
          <w:bCs/>
          <w:smallCaps/>
        </w:rPr>
        <w:t>01924</w:t>
      </w:r>
      <w:r w:rsidR="007E3A5E" w:rsidRPr="00367250">
        <w:rPr>
          <w:rFonts w:cstheme="minorHAnsi"/>
          <w:smallCaps/>
        </w:rPr>
        <w:br/>
      </w:r>
      <w:r w:rsidR="005E4091" w:rsidRPr="00FA78E9">
        <w:rPr>
          <w:rFonts w:cstheme="minorHAnsi"/>
          <w:b/>
          <w:bCs/>
          <w:smallCaps/>
        </w:rPr>
        <w:t>Personnel Investigator Services and Digital Forensics Services</w:t>
      </w:r>
    </w:p>
    <w:p w14:paraId="0C3D1122" w14:textId="77777777" w:rsidR="00FA78E9" w:rsidRDefault="00FA78E9" w:rsidP="00117A46">
      <w:pPr>
        <w:spacing w:after="0" w:line="240" w:lineRule="auto"/>
        <w:jc w:val="both"/>
        <w:rPr>
          <w:rFonts w:cstheme="minorHAnsi"/>
        </w:rPr>
      </w:pPr>
    </w:p>
    <w:p w14:paraId="76354FA1" w14:textId="6734012A" w:rsidR="00F161C1" w:rsidRPr="00367250" w:rsidRDefault="00020A77" w:rsidP="00117A46">
      <w:pPr>
        <w:spacing w:after="0" w:line="240" w:lineRule="auto"/>
        <w:jc w:val="both"/>
        <w:rPr>
          <w:rFonts w:cstheme="minorHAnsi"/>
        </w:rPr>
      </w:pPr>
      <w:r w:rsidRPr="00367250">
        <w:rPr>
          <w:rFonts w:cstheme="minorHAnsi"/>
        </w:rPr>
        <w:t xml:space="preserve">This Amendment (“Amendment”) to </w:t>
      </w:r>
      <w:r w:rsidR="00557CE6" w:rsidRPr="00367250">
        <w:rPr>
          <w:rFonts w:cstheme="minorHAnsi"/>
        </w:rPr>
        <w:t xml:space="preserve">Solicitation </w:t>
      </w:r>
      <w:r w:rsidRPr="00367250">
        <w:rPr>
          <w:rFonts w:cstheme="minorHAnsi"/>
        </w:rPr>
        <w:t>No. </w:t>
      </w:r>
      <w:r w:rsidR="005E4091">
        <w:rPr>
          <w:rFonts w:cstheme="minorHAnsi"/>
        </w:rPr>
        <w:t>01924</w:t>
      </w:r>
      <w:r w:rsidRPr="00367250">
        <w:rPr>
          <w:rFonts w:cstheme="minorHAnsi"/>
        </w:rPr>
        <w:t xml:space="preserve"> </w:t>
      </w:r>
      <w:r w:rsidR="00D52D52" w:rsidRPr="00367250">
        <w:rPr>
          <w:rFonts w:cstheme="minorHAnsi"/>
        </w:rPr>
        <w:t>is effective immediately</w:t>
      </w:r>
      <w:r w:rsidR="00234AA2">
        <w:rPr>
          <w:rFonts w:cstheme="minorHAnsi"/>
        </w:rPr>
        <w:t>.</w:t>
      </w:r>
      <w:r w:rsidR="00D03A26">
        <w:rPr>
          <w:rFonts w:cstheme="minorHAnsi"/>
        </w:rPr>
        <w:t xml:space="preserve">  </w:t>
      </w:r>
      <w:r w:rsidR="00234AA2">
        <w:rPr>
          <w:rFonts w:cstheme="minorHAnsi"/>
        </w:rPr>
        <w:t xml:space="preserve">Amended </w:t>
      </w:r>
      <w:r w:rsidR="00855281" w:rsidRPr="00FA78E9">
        <w:rPr>
          <w:rFonts w:cstheme="minorHAnsi"/>
        </w:rPr>
        <w:t>Exhibit</w:t>
      </w:r>
      <w:r w:rsidR="00FA78E9">
        <w:rPr>
          <w:rFonts w:cstheme="minorHAnsi"/>
        </w:rPr>
        <w:t xml:space="preserve"> D- Cooperative Purchasing Agreement </w:t>
      </w:r>
      <w:proofErr w:type="spellStart"/>
      <w:r w:rsidR="00FA78E9">
        <w:rPr>
          <w:rFonts w:cstheme="minorHAnsi"/>
        </w:rPr>
        <w:t>Amd</w:t>
      </w:r>
      <w:proofErr w:type="spellEnd"/>
      <w:r w:rsidR="00FA78E9">
        <w:rPr>
          <w:rFonts w:cstheme="minorHAnsi"/>
        </w:rPr>
        <w:t xml:space="preserve"> #</w:t>
      </w:r>
      <w:r w:rsidR="0092122B">
        <w:rPr>
          <w:rFonts w:cstheme="minorHAnsi"/>
        </w:rPr>
        <w:t>2</w:t>
      </w:r>
      <w:r w:rsidR="00A76C2F">
        <w:rPr>
          <w:rFonts w:cstheme="minorHAnsi"/>
        </w:rPr>
        <w:t xml:space="preserve"> </w:t>
      </w:r>
      <w:r w:rsidR="0092122B">
        <w:rPr>
          <w:rFonts w:cstheme="minorHAnsi"/>
        </w:rPr>
        <w:t>is not</w:t>
      </w:r>
      <w:r w:rsidR="00234AA2">
        <w:rPr>
          <w:rFonts w:cstheme="minorHAnsi"/>
        </w:rPr>
        <w:t xml:space="preserve"> required to be submitted with proposals. </w:t>
      </w:r>
      <w:r w:rsidR="00D52D52" w:rsidRPr="00367250">
        <w:rPr>
          <w:rFonts w:cstheme="minorHAnsi"/>
        </w:rPr>
        <w:t xml:space="preserve"> All other terms, conditions, and specifications remain unchanged. </w:t>
      </w:r>
    </w:p>
    <w:p w14:paraId="034901A7" w14:textId="347D52F5" w:rsidR="00A97505" w:rsidRPr="00367250" w:rsidRDefault="00D52D52" w:rsidP="00A97505">
      <w:pPr>
        <w:spacing w:before="360" w:after="100" w:afterAutospacing="1" w:line="240" w:lineRule="auto"/>
        <w:jc w:val="center"/>
        <w:rPr>
          <w:rFonts w:cstheme="minorHAnsi"/>
        </w:rPr>
      </w:pPr>
      <w:r w:rsidRPr="00367250">
        <w:rPr>
          <w:rFonts w:cstheme="minorHAnsi"/>
        </w:rPr>
        <w:t>P</w:t>
      </w:r>
      <w:r w:rsidR="00D00ACC" w:rsidRPr="00367250">
        <w:rPr>
          <w:rFonts w:cstheme="minorHAnsi"/>
        </w:rPr>
        <w:t xml:space="preserve"> </w:t>
      </w:r>
      <w:r w:rsidRPr="00367250">
        <w:rPr>
          <w:rFonts w:cstheme="minorHAnsi"/>
        </w:rPr>
        <w:t>U R P O S E</w:t>
      </w:r>
    </w:p>
    <w:p w14:paraId="76354FBC" w14:textId="62A55655" w:rsidR="00920ADE" w:rsidRPr="00367250" w:rsidRDefault="00D52D52" w:rsidP="00855281">
      <w:pPr>
        <w:spacing w:after="120" w:line="240" w:lineRule="auto"/>
        <w:jc w:val="both"/>
        <w:rPr>
          <w:rFonts w:cstheme="minorHAnsi"/>
        </w:rPr>
      </w:pPr>
      <w:r w:rsidRPr="00367250">
        <w:rPr>
          <w:rFonts w:cstheme="minorHAnsi"/>
          <w:smallCaps/>
        </w:rPr>
        <w:t>The Purpose</w:t>
      </w:r>
      <w:r w:rsidRPr="00367250">
        <w:rPr>
          <w:rFonts w:cstheme="minorHAnsi"/>
        </w:rPr>
        <w:t xml:space="preserve"> of this amendment is to capture the following changes:</w:t>
      </w:r>
    </w:p>
    <w:p w14:paraId="3A891B20" w14:textId="77777777" w:rsidR="00855281" w:rsidRDefault="00855281">
      <w:pPr>
        <w:spacing w:after="0" w:line="240" w:lineRule="auto"/>
        <w:rPr>
          <w:rFonts w:cstheme="minorHAnsi"/>
          <w:highlight w:val="yellow"/>
        </w:rPr>
      </w:pPr>
    </w:p>
    <w:p w14:paraId="2678EF6A" w14:textId="3F29BC19" w:rsidR="00855281" w:rsidRPr="0092122B" w:rsidRDefault="00855281" w:rsidP="0092122B">
      <w:pPr>
        <w:pStyle w:val="ListParagraph"/>
        <w:numPr>
          <w:ilvl w:val="0"/>
          <w:numId w:val="5"/>
        </w:numPr>
        <w:spacing w:after="0" w:line="240" w:lineRule="auto"/>
        <w:rPr>
          <w:rFonts w:cstheme="minorHAnsi"/>
        </w:rPr>
      </w:pPr>
      <w:r w:rsidRPr="00FA78E9">
        <w:rPr>
          <w:rFonts w:cstheme="minorHAnsi"/>
        </w:rPr>
        <w:t xml:space="preserve">Change #1 - Exhibit </w:t>
      </w:r>
      <w:r w:rsidR="0092122B">
        <w:rPr>
          <w:rFonts w:cstheme="minorHAnsi"/>
        </w:rPr>
        <w:t>D</w:t>
      </w:r>
      <w:r w:rsidRPr="00FA78E9">
        <w:rPr>
          <w:rFonts w:cstheme="minorHAnsi"/>
        </w:rPr>
        <w:t xml:space="preserve">, </w:t>
      </w:r>
      <w:r w:rsidR="0092122B">
        <w:rPr>
          <w:rFonts w:cstheme="minorHAnsi"/>
        </w:rPr>
        <w:t xml:space="preserve">Cooperative Purchasing Agreement, </w:t>
      </w:r>
      <w:r w:rsidR="0092122B" w:rsidRPr="0092122B">
        <w:rPr>
          <w:rFonts w:cstheme="minorHAnsi"/>
        </w:rPr>
        <w:t xml:space="preserve">Section 8.7 – Confidential Information; Data Security; Network Access, </w:t>
      </w:r>
      <w:r w:rsidR="0092122B">
        <w:rPr>
          <w:rFonts w:cstheme="minorHAnsi"/>
        </w:rPr>
        <w:t>p</w:t>
      </w:r>
      <w:r w:rsidR="0092122B" w:rsidRPr="0092122B">
        <w:rPr>
          <w:rFonts w:cstheme="minorHAnsi"/>
        </w:rPr>
        <w:t>aragraph (c)</w:t>
      </w:r>
      <w:r w:rsidR="00FA78E9" w:rsidRPr="0092122B">
        <w:rPr>
          <w:rFonts w:cstheme="minorHAnsi"/>
        </w:rPr>
        <w:t xml:space="preserve">. </w:t>
      </w:r>
      <w:r w:rsidR="0092122B">
        <w:rPr>
          <w:rFonts w:cstheme="minorHAnsi"/>
        </w:rPr>
        <w:t xml:space="preserve">Added sentence to clarify disclosures. </w:t>
      </w:r>
      <w:r w:rsidR="00FA78E9" w:rsidRPr="0092122B">
        <w:rPr>
          <w:rFonts w:cstheme="minorHAnsi"/>
        </w:rPr>
        <w:t>This change reads as follows</w:t>
      </w:r>
      <w:r w:rsidR="0092122B" w:rsidRPr="0092122B">
        <w:rPr>
          <w:rFonts w:cstheme="minorHAnsi"/>
        </w:rPr>
        <w:t xml:space="preserve"> (highlighted)</w:t>
      </w:r>
      <w:r w:rsidR="00FA78E9" w:rsidRPr="0092122B">
        <w:rPr>
          <w:rFonts w:cstheme="minorHAnsi"/>
        </w:rPr>
        <w:t>:</w:t>
      </w:r>
    </w:p>
    <w:p w14:paraId="58AF2054" w14:textId="77777777" w:rsidR="0092122B" w:rsidRPr="00DB0FED" w:rsidRDefault="0092122B" w:rsidP="0092122B">
      <w:pPr>
        <w:numPr>
          <w:ilvl w:val="0"/>
          <w:numId w:val="7"/>
        </w:numPr>
        <w:spacing w:before="80" w:after="0" w:line="240" w:lineRule="auto"/>
        <w:jc w:val="both"/>
        <w:rPr>
          <w:lang w:val="en"/>
        </w:rPr>
      </w:pPr>
      <w:r w:rsidRPr="00DB0FED">
        <w:rPr>
          <w:smallCaps/>
          <w:lang w:val="en"/>
        </w:rPr>
        <w:t xml:space="preserve">Contractor </w:t>
      </w:r>
      <w:r w:rsidRPr="00DB0FED">
        <w:rPr>
          <w:rFonts w:eastAsia="Calibri" w:cs="Times New Roman"/>
          <w:bCs/>
          <w:smallCaps/>
          <w:lang w:val="en"/>
        </w:rPr>
        <w:t>Obligation</w:t>
      </w:r>
      <w:r w:rsidRPr="00DB0FED">
        <w:rPr>
          <w:smallCaps/>
          <w:lang w:val="en"/>
        </w:rPr>
        <w:t xml:space="preserve"> – Confidential Information</w:t>
      </w:r>
      <w:r w:rsidRPr="00DB0FED">
        <w:rPr>
          <w:lang w:val="en"/>
        </w:rPr>
        <w:t xml:space="preserve">.  </w:t>
      </w:r>
      <w:r w:rsidRPr="009A0E22">
        <w:rPr>
          <w:highlight w:val="green"/>
          <w:lang w:val="en"/>
        </w:rPr>
        <w:t>Except to the extent that such disclosures are necessary for carrying out the purpose of the Contract,</w:t>
      </w:r>
      <w:r>
        <w:rPr>
          <w:lang w:val="en"/>
        </w:rPr>
        <w:t xml:space="preserve"> </w:t>
      </w:r>
      <w:r w:rsidRPr="00DB0FED">
        <w:rPr>
          <w:lang w:val="en"/>
        </w:rPr>
        <w:t>Contractor shall:  (</w:t>
      </w:r>
      <w:proofErr w:type="spellStart"/>
      <w:r w:rsidRPr="00DB0FED">
        <w:rPr>
          <w:lang w:val="en"/>
        </w:rPr>
        <w:t>i</w:t>
      </w:r>
      <w:proofErr w:type="spellEnd"/>
      <w:r w:rsidRPr="00DB0FED">
        <w:rPr>
          <w:lang w:val="en"/>
        </w:rPr>
        <w:t>) hold Confidential Information in strictest confidence and not make use of Confidential Information for any purpose other than the performance of this Contract; (ii) release Confidential Information only to authorized employees or agents requiring such information for the purpose of performing this Contract and who have executed an appropriate nondisclosure agreement or data sharing agreement as approved by Purchaser; (iii) implement and maintain physical, electronic, and managerial safeguards to prevent unauthorized access to Confidential Information including, but not limited to, storing Confidential Information on secure servers with access to the data strictly controlled and limited to staff with appropriate training and clearance; and (iv) ensure that all Confidential Information is encrypted in transmission from and to Contractor, at rest in the data base or other data facility maintained or used by Contractor, and when transmitted to authorized recipients.</w:t>
      </w:r>
    </w:p>
    <w:p w14:paraId="11CBC898" w14:textId="77777777" w:rsidR="00855281" w:rsidRDefault="00855281">
      <w:pPr>
        <w:spacing w:after="0" w:line="240" w:lineRule="auto"/>
        <w:rPr>
          <w:rFonts w:cstheme="minorHAnsi"/>
        </w:rPr>
      </w:pPr>
    </w:p>
    <w:p w14:paraId="79410D71" w14:textId="77777777" w:rsidR="00EF133A" w:rsidRDefault="00EF133A">
      <w:pPr>
        <w:spacing w:after="0" w:line="240" w:lineRule="auto"/>
        <w:rPr>
          <w:rFonts w:cstheme="minorHAnsi"/>
        </w:rPr>
      </w:pPr>
    </w:p>
    <w:p w14:paraId="50A45F65" w14:textId="77777777" w:rsidR="00EF133A" w:rsidRDefault="00EF133A">
      <w:pPr>
        <w:spacing w:after="0" w:line="240" w:lineRule="auto"/>
        <w:rPr>
          <w:rFonts w:cstheme="minorHAnsi"/>
        </w:rPr>
      </w:pPr>
    </w:p>
    <w:p w14:paraId="2B0751FF" w14:textId="77777777" w:rsidR="00EF133A" w:rsidRDefault="00EF133A">
      <w:pPr>
        <w:spacing w:after="0" w:line="240" w:lineRule="auto"/>
        <w:rPr>
          <w:rFonts w:cstheme="minorHAnsi"/>
        </w:rPr>
      </w:pPr>
    </w:p>
    <w:p w14:paraId="2FB161D4" w14:textId="77777777" w:rsidR="00EF133A" w:rsidRDefault="00EF133A">
      <w:pPr>
        <w:spacing w:after="0" w:line="240" w:lineRule="auto"/>
        <w:rPr>
          <w:rFonts w:cstheme="minorHAnsi"/>
        </w:rPr>
      </w:pPr>
    </w:p>
    <w:p w14:paraId="5FD8D0CE" w14:textId="77777777" w:rsidR="00EF133A" w:rsidRDefault="00EF133A">
      <w:pPr>
        <w:spacing w:after="0" w:line="240" w:lineRule="auto"/>
        <w:rPr>
          <w:rFonts w:cstheme="minorHAnsi"/>
        </w:rPr>
      </w:pPr>
    </w:p>
    <w:p w14:paraId="7EC7111B" w14:textId="77777777" w:rsidR="00EF133A" w:rsidRDefault="00EF133A">
      <w:pPr>
        <w:spacing w:after="0" w:line="240" w:lineRule="auto"/>
        <w:rPr>
          <w:rFonts w:cstheme="minorHAnsi"/>
        </w:rPr>
      </w:pPr>
    </w:p>
    <w:p w14:paraId="26B532E0" w14:textId="77777777" w:rsidR="00EF133A" w:rsidRDefault="00EF133A">
      <w:pPr>
        <w:spacing w:after="0" w:line="240" w:lineRule="auto"/>
        <w:rPr>
          <w:rFonts w:cstheme="minorHAnsi"/>
        </w:rPr>
      </w:pPr>
    </w:p>
    <w:p w14:paraId="05EE82A6" w14:textId="710A3225" w:rsidR="00EF133A" w:rsidRDefault="00855281" w:rsidP="00855281">
      <w:pPr>
        <w:pStyle w:val="ListParagraph"/>
        <w:numPr>
          <w:ilvl w:val="0"/>
          <w:numId w:val="5"/>
        </w:numPr>
        <w:spacing w:after="0" w:line="240" w:lineRule="auto"/>
        <w:rPr>
          <w:rFonts w:cstheme="minorHAnsi"/>
        </w:rPr>
      </w:pPr>
      <w:r w:rsidRPr="0092122B">
        <w:rPr>
          <w:rFonts w:cstheme="minorHAnsi"/>
        </w:rPr>
        <w:lastRenderedPageBreak/>
        <w:t xml:space="preserve">Change #2 </w:t>
      </w:r>
      <w:r w:rsidR="00FA78E9" w:rsidRPr="0092122B">
        <w:rPr>
          <w:rFonts w:cstheme="minorHAnsi"/>
        </w:rPr>
        <w:t>–</w:t>
      </w:r>
      <w:r w:rsidRPr="0092122B">
        <w:rPr>
          <w:rFonts w:cstheme="minorHAnsi"/>
        </w:rPr>
        <w:t xml:space="preserve"> </w:t>
      </w:r>
      <w:r w:rsidR="00EF133A">
        <w:rPr>
          <w:rFonts w:cstheme="minorHAnsi"/>
        </w:rPr>
        <w:t>Exhibit D, Cooperative Purchasing Agreement, Section 12 – Records Retention and Audits.</w:t>
      </w:r>
      <w:r w:rsidR="00EF133A" w:rsidRPr="00EF133A">
        <w:rPr>
          <w:rFonts w:cstheme="minorHAnsi"/>
        </w:rPr>
        <w:t xml:space="preserve"> </w:t>
      </w:r>
      <w:r w:rsidR="00EF133A">
        <w:rPr>
          <w:rFonts w:cstheme="minorHAnsi"/>
        </w:rPr>
        <w:t xml:space="preserve">Added sentence to clarify. </w:t>
      </w:r>
      <w:r w:rsidR="00EF133A" w:rsidRPr="0092122B">
        <w:rPr>
          <w:rFonts w:cstheme="minorHAnsi"/>
        </w:rPr>
        <w:t>This change reads as follows (highlighted):</w:t>
      </w:r>
    </w:p>
    <w:p w14:paraId="23F3E1AC" w14:textId="70C7F312" w:rsidR="00EF133A" w:rsidRPr="00EF133A" w:rsidRDefault="00EF133A" w:rsidP="00EF133A">
      <w:pPr>
        <w:pStyle w:val="ListParagraph"/>
        <w:keepNext/>
        <w:keepLines/>
        <w:numPr>
          <w:ilvl w:val="1"/>
          <w:numId w:val="9"/>
        </w:numPr>
        <w:spacing w:before="120" w:after="0" w:line="240" w:lineRule="auto"/>
        <w:jc w:val="both"/>
        <w:rPr>
          <w:bCs/>
          <w:lang w:bidi="en-US"/>
        </w:rPr>
      </w:pPr>
      <w:r w:rsidRPr="00EF133A">
        <w:rPr>
          <w:smallCaps/>
        </w:rPr>
        <w:t>Records Retention</w:t>
      </w:r>
      <w:r w:rsidRPr="00D54EEB">
        <w:t xml:space="preserve">.  Contractor shall </w:t>
      </w:r>
      <w:r w:rsidRPr="00EF133A">
        <w:rPr>
          <w:rFonts w:cs="Arial"/>
        </w:rPr>
        <w:t xml:space="preserve">maintain books, records, documents, and other evidence pertaining to this </w:t>
      </w:r>
      <w:r>
        <w:t>Cooperative Purchasing Agreement</w:t>
      </w:r>
      <w:r w:rsidRPr="00EF133A">
        <w:rPr>
          <w:rFonts w:cs="Arial"/>
        </w:rPr>
        <w:t xml:space="preserve"> and orders placed by Purchasers under it to the extent and in such detail as shall adequately reflect contract performance and administration of purchases, payments, taxes, and fees.  Contractor shall retain such records for a period of six (6) years following expiration or termination of this </w:t>
      </w:r>
      <w:r>
        <w:t>Cooperative Purchasing Agreement</w:t>
      </w:r>
      <w:r w:rsidRPr="00EF133A">
        <w:rPr>
          <w:rFonts w:cs="Arial"/>
        </w:rPr>
        <w:t xml:space="preserve"> or final payment for any order placed by a Purchaser against this </w:t>
      </w:r>
      <w:r>
        <w:t>Cooperative Purchasing Agreement</w:t>
      </w:r>
      <w:r w:rsidRPr="00EF133A">
        <w:rPr>
          <w:rFonts w:cs="Arial"/>
        </w:rPr>
        <w:t xml:space="preserve">, whichever is later; </w:t>
      </w:r>
      <w:r w:rsidRPr="00EF133A">
        <w:rPr>
          <w:rFonts w:cs="Arial"/>
          <w:i/>
        </w:rPr>
        <w:t>Provided</w:t>
      </w:r>
      <w:r w:rsidRPr="00EF133A">
        <w:rPr>
          <w:rFonts w:cs="Arial"/>
        </w:rPr>
        <w:t xml:space="preserve">, however, that if any litigation, claim, or audit is commenced prior to the expiration of this period, such period shall extend until all such litigation, claims, or audits have been resolved. </w:t>
      </w:r>
      <w:r w:rsidRPr="009A0E22">
        <w:rPr>
          <w:rFonts w:cs="Arial"/>
          <w:highlight w:val="green"/>
        </w:rPr>
        <w:t>Purchaser shall give notice in writing to Contractor prior to the expiration of this period of such litigation, claim, or audit.</w:t>
      </w:r>
    </w:p>
    <w:p w14:paraId="47CD243C" w14:textId="77777777" w:rsidR="00EF133A" w:rsidRPr="00EF133A" w:rsidRDefault="00EF133A" w:rsidP="00EF133A">
      <w:pPr>
        <w:spacing w:after="0" w:line="240" w:lineRule="auto"/>
        <w:rPr>
          <w:rFonts w:cstheme="minorHAnsi"/>
        </w:rPr>
      </w:pPr>
    </w:p>
    <w:p w14:paraId="0333E26E" w14:textId="059C5962" w:rsidR="0092122B" w:rsidRDefault="00EF133A" w:rsidP="00855281">
      <w:pPr>
        <w:pStyle w:val="ListParagraph"/>
        <w:numPr>
          <w:ilvl w:val="0"/>
          <w:numId w:val="5"/>
        </w:numPr>
        <w:spacing w:after="0" w:line="240" w:lineRule="auto"/>
        <w:rPr>
          <w:rFonts w:cstheme="minorHAnsi"/>
        </w:rPr>
      </w:pPr>
      <w:r>
        <w:rPr>
          <w:rFonts w:cstheme="minorHAnsi"/>
        </w:rPr>
        <w:t xml:space="preserve">Change #3 - </w:t>
      </w:r>
      <w:r w:rsidR="0092122B" w:rsidRPr="0092122B">
        <w:rPr>
          <w:rFonts w:cstheme="minorHAnsi"/>
        </w:rPr>
        <w:t>Amendment #1 document</w:t>
      </w:r>
    </w:p>
    <w:p w14:paraId="3A7A6B55" w14:textId="1BA7B7DD" w:rsidR="00855281" w:rsidRPr="0092122B" w:rsidRDefault="0092122B" w:rsidP="0092122B">
      <w:pPr>
        <w:pStyle w:val="ListParagraph"/>
        <w:spacing w:after="0" w:line="240" w:lineRule="auto"/>
        <w:rPr>
          <w:rFonts w:cstheme="minorHAnsi"/>
        </w:rPr>
      </w:pPr>
      <w:r>
        <w:rPr>
          <w:rFonts w:cstheme="minorHAnsi"/>
        </w:rPr>
        <w:t xml:space="preserve">Amendment #1 document stated, </w:t>
      </w:r>
      <w:r w:rsidR="00855281" w:rsidRPr="0092122B">
        <w:rPr>
          <w:rFonts w:cstheme="minorHAnsi"/>
        </w:rPr>
        <w:t xml:space="preserve"> </w:t>
      </w:r>
    </w:p>
    <w:p w14:paraId="01F0E52D" w14:textId="49427287" w:rsidR="0092122B" w:rsidRDefault="0092122B" w:rsidP="0092122B">
      <w:pPr>
        <w:pStyle w:val="ListParagraph"/>
        <w:spacing w:after="0" w:line="240" w:lineRule="auto"/>
        <w:jc w:val="both"/>
        <w:rPr>
          <w:rFonts w:cstheme="minorHAnsi"/>
        </w:rPr>
      </w:pPr>
      <w:r>
        <w:rPr>
          <w:rFonts w:cstheme="minorHAnsi"/>
        </w:rPr>
        <w:t>“</w:t>
      </w:r>
      <w:r w:rsidRPr="0092122B">
        <w:rPr>
          <w:rFonts w:cstheme="minorHAnsi"/>
        </w:rPr>
        <w:t xml:space="preserve">This Amendment (“Amendment”) to Solicitation No. 01924 is effective immediately.  Amended Exhibit B-2 Performance Requirements </w:t>
      </w:r>
      <w:proofErr w:type="spellStart"/>
      <w:r w:rsidRPr="0092122B">
        <w:rPr>
          <w:rFonts w:cstheme="minorHAnsi"/>
        </w:rPr>
        <w:t>Amd</w:t>
      </w:r>
      <w:proofErr w:type="spellEnd"/>
      <w:r w:rsidRPr="0092122B">
        <w:rPr>
          <w:rFonts w:cstheme="minorHAnsi"/>
        </w:rPr>
        <w:t xml:space="preserve"> #1 and Exhibit D- Cooperative Purchasing Agreement </w:t>
      </w:r>
      <w:proofErr w:type="spellStart"/>
      <w:r w:rsidRPr="0092122B">
        <w:rPr>
          <w:rFonts w:cstheme="minorHAnsi"/>
        </w:rPr>
        <w:t>Amd</w:t>
      </w:r>
      <w:proofErr w:type="spellEnd"/>
      <w:r w:rsidRPr="0092122B">
        <w:rPr>
          <w:rFonts w:cstheme="minorHAnsi"/>
        </w:rPr>
        <w:t xml:space="preserve"> #1 are required to be submitted with proposals.  All other terms, conditions, and specifications remain unchanged. </w:t>
      </w:r>
      <w:r>
        <w:rPr>
          <w:rFonts w:cstheme="minorHAnsi"/>
        </w:rPr>
        <w:t>“</w:t>
      </w:r>
    </w:p>
    <w:p w14:paraId="244DE67F" w14:textId="77777777" w:rsidR="00EF133A" w:rsidRDefault="00EF133A" w:rsidP="0092122B">
      <w:pPr>
        <w:pStyle w:val="ListParagraph"/>
        <w:spacing w:after="0" w:line="240" w:lineRule="auto"/>
        <w:jc w:val="both"/>
        <w:rPr>
          <w:rFonts w:cstheme="minorHAnsi"/>
        </w:rPr>
      </w:pPr>
    </w:p>
    <w:p w14:paraId="00D6B1E6" w14:textId="7EE7F924" w:rsidR="0092122B" w:rsidRPr="0092122B" w:rsidRDefault="0092122B" w:rsidP="0092122B">
      <w:pPr>
        <w:pStyle w:val="ListParagraph"/>
        <w:spacing w:after="0" w:line="240" w:lineRule="auto"/>
        <w:jc w:val="both"/>
        <w:rPr>
          <w:rFonts w:cstheme="minorHAnsi"/>
        </w:rPr>
      </w:pPr>
      <w:r>
        <w:rPr>
          <w:rFonts w:cstheme="minorHAnsi"/>
        </w:rPr>
        <w:t>Exhibit D</w:t>
      </w:r>
      <w:r w:rsidR="00527F93">
        <w:rPr>
          <w:rFonts w:cstheme="minorHAnsi"/>
        </w:rPr>
        <w:t xml:space="preserve"> – Cooperative Purchasing Agreement (neither Amendment #1 nor Amendment #2)</w:t>
      </w:r>
      <w:r>
        <w:rPr>
          <w:rFonts w:cstheme="minorHAnsi"/>
        </w:rPr>
        <w:t xml:space="preserve"> </w:t>
      </w:r>
      <w:r w:rsidR="00EF133A">
        <w:rPr>
          <w:rFonts w:cstheme="minorHAnsi"/>
        </w:rPr>
        <w:t>needs</w:t>
      </w:r>
      <w:r>
        <w:rPr>
          <w:rFonts w:cstheme="minorHAnsi"/>
        </w:rPr>
        <w:t xml:space="preserve"> to be submitted with proposals. This is for information</w:t>
      </w:r>
      <w:r w:rsidR="00EF133A">
        <w:rPr>
          <w:rFonts w:cstheme="minorHAnsi"/>
        </w:rPr>
        <w:t xml:space="preserve"> and review</w:t>
      </w:r>
      <w:r>
        <w:rPr>
          <w:rFonts w:cstheme="minorHAnsi"/>
        </w:rPr>
        <w:t xml:space="preserve"> only</w:t>
      </w:r>
      <w:r w:rsidR="00EF133A">
        <w:rPr>
          <w:rFonts w:cstheme="minorHAnsi"/>
        </w:rPr>
        <w:t>. Please follow the bid submittal requirements</w:t>
      </w:r>
      <w:r>
        <w:rPr>
          <w:rFonts w:cstheme="minorHAnsi"/>
        </w:rPr>
        <w:t xml:space="preserve"> per the Competitive Solicitation</w:t>
      </w:r>
      <w:r w:rsidR="00DB1431">
        <w:rPr>
          <w:rFonts w:cstheme="minorHAnsi"/>
        </w:rPr>
        <w:t>, Section 4.3 Bid Submittal Checklist.</w:t>
      </w:r>
    </w:p>
    <w:p w14:paraId="035D2CD6" w14:textId="77777777" w:rsidR="0092122B" w:rsidRPr="0092122B" w:rsidRDefault="0092122B" w:rsidP="0092122B">
      <w:pPr>
        <w:spacing w:after="0" w:line="240" w:lineRule="auto"/>
        <w:rPr>
          <w:rFonts w:cstheme="minorHAnsi"/>
          <w:highlight w:val="yellow"/>
        </w:rPr>
      </w:pPr>
    </w:p>
    <w:p w14:paraId="1635A1AC" w14:textId="382B01F4" w:rsidR="00FA78E9" w:rsidRDefault="00FA78E9" w:rsidP="00FA78E9">
      <w:pPr>
        <w:spacing w:after="0" w:line="240" w:lineRule="auto"/>
        <w:ind w:left="360"/>
        <w:rPr>
          <w:rFonts w:cstheme="minorHAnsi"/>
        </w:rPr>
      </w:pPr>
    </w:p>
    <w:p w14:paraId="4FA0084B" w14:textId="77777777" w:rsidR="00855281" w:rsidRPr="00367250" w:rsidRDefault="00855281">
      <w:pPr>
        <w:spacing w:after="0" w:line="240" w:lineRule="auto"/>
        <w:rPr>
          <w:rFonts w:cstheme="minorHAnsi"/>
        </w:rPr>
      </w:pPr>
    </w:p>
    <w:p w14:paraId="3B6F643A" w14:textId="1EC4897E" w:rsidR="00D52D52" w:rsidRPr="00367250" w:rsidRDefault="00D52D52">
      <w:pPr>
        <w:spacing w:after="0" w:line="240" w:lineRule="auto"/>
        <w:rPr>
          <w:rFonts w:cstheme="minorHAnsi"/>
        </w:rPr>
      </w:pPr>
      <w:r w:rsidRPr="00367250">
        <w:rPr>
          <w:rFonts w:cstheme="minorHAnsi"/>
        </w:rPr>
        <w:t xml:space="preserve">Any communications regarding this amendment must be addressed to the </w:t>
      </w:r>
      <w:r w:rsidR="00C675AD" w:rsidRPr="00367250">
        <w:rPr>
          <w:rFonts w:cstheme="minorHAnsi"/>
        </w:rPr>
        <w:t>Procurement</w:t>
      </w:r>
      <w:r w:rsidR="00A97505" w:rsidRPr="00367250">
        <w:rPr>
          <w:rFonts w:cstheme="minorHAnsi"/>
        </w:rPr>
        <w:t xml:space="preserve"> Coordinator</w:t>
      </w:r>
      <w:r w:rsidR="00CC1E0C" w:rsidRPr="00367250">
        <w:rPr>
          <w:rFonts w:cstheme="minorHAnsi"/>
        </w:rPr>
        <w:t xml:space="preserve"> listed below.</w:t>
      </w:r>
    </w:p>
    <w:p w14:paraId="54636D8C" w14:textId="77777777" w:rsidR="00CC1E0C" w:rsidRPr="00367250" w:rsidRDefault="00CC1E0C">
      <w:pPr>
        <w:spacing w:after="0" w:line="240" w:lineRule="auto"/>
        <w:rPr>
          <w:rFonts w:cstheme="minorHAnsi"/>
        </w:rPr>
      </w:pPr>
    </w:p>
    <w:p w14:paraId="4CCFE48F" w14:textId="29668E7B" w:rsidR="00DF01D2" w:rsidRPr="00367250" w:rsidRDefault="005E4091">
      <w:pPr>
        <w:spacing w:after="0" w:line="240" w:lineRule="auto"/>
        <w:rPr>
          <w:rFonts w:cstheme="minorHAnsi"/>
        </w:rPr>
      </w:pPr>
      <w:r>
        <w:rPr>
          <w:rFonts w:cstheme="minorHAnsi"/>
        </w:rPr>
        <w:t>Maree George, Procurement Coordinator</w:t>
      </w:r>
    </w:p>
    <w:p w14:paraId="66499C2A" w14:textId="10CF096A" w:rsidR="00CC1E0C" w:rsidRPr="00367250" w:rsidRDefault="009A0E22">
      <w:pPr>
        <w:spacing w:after="0" w:line="240" w:lineRule="auto"/>
        <w:rPr>
          <w:rFonts w:cstheme="minorHAnsi"/>
        </w:rPr>
      </w:pPr>
      <w:hyperlink r:id="rId15" w:history="1">
        <w:r w:rsidR="005E4091" w:rsidRPr="00515E63">
          <w:rPr>
            <w:rStyle w:val="Hyperlink"/>
            <w:rFonts w:cstheme="minorHAnsi"/>
          </w:rPr>
          <w:t>DESContractTeamApple@Des.wa.gov</w:t>
        </w:r>
      </w:hyperlink>
      <w:r w:rsidR="005E4091">
        <w:rPr>
          <w:rFonts w:cstheme="minorHAnsi"/>
        </w:rPr>
        <w:t xml:space="preserve"> </w:t>
      </w:r>
    </w:p>
    <w:p w14:paraId="14A56846" w14:textId="1187226A" w:rsidR="00296AA3" w:rsidRPr="00367250" w:rsidRDefault="00296AA3">
      <w:pPr>
        <w:spacing w:after="0" w:line="240" w:lineRule="auto"/>
        <w:rPr>
          <w:rFonts w:cstheme="minorHAnsi"/>
        </w:rPr>
      </w:pPr>
    </w:p>
    <w:p w14:paraId="083FF6F5" w14:textId="42A4D0C9" w:rsidR="00296AA3" w:rsidRDefault="00296AA3">
      <w:pPr>
        <w:spacing w:after="0" w:line="240" w:lineRule="auto"/>
        <w:rPr>
          <w:rFonts w:ascii="Arial" w:hAnsi="Arial" w:cs="Arial"/>
          <w:sz w:val="20"/>
          <w:szCs w:val="20"/>
        </w:rPr>
      </w:pPr>
    </w:p>
    <w:p w14:paraId="5B387F99" w14:textId="4EF042C4" w:rsidR="00296AA3" w:rsidRDefault="00296AA3">
      <w:pPr>
        <w:spacing w:after="0" w:line="240" w:lineRule="auto"/>
        <w:rPr>
          <w:rFonts w:ascii="Arial" w:hAnsi="Arial" w:cs="Arial"/>
          <w:sz w:val="20"/>
          <w:szCs w:val="20"/>
        </w:rPr>
      </w:pPr>
    </w:p>
    <w:sectPr w:rsidR="00296AA3" w:rsidSect="00296AA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6D02" w14:textId="77777777" w:rsidR="00A955F2" w:rsidRDefault="00A955F2" w:rsidP="00351488">
      <w:pPr>
        <w:spacing w:after="0" w:line="240" w:lineRule="auto"/>
      </w:pPr>
      <w:r>
        <w:separator/>
      </w:r>
    </w:p>
  </w:endnote>
  <w:endnote w:type="continuationSeparator" w:id="0">
    <w:p w14:paraId="052B6FC1" w14:textId="77777777" w:rsidR="00A955F2" w:rsidRDefault="00A955F2" w:rsidP="0035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2B8E" w14:textId="53528679" w:rsidR="00296AA3" w:rsidRDefault="00A97505" w:rsidP="00113CBE">
    <w:pPr>
      <w:pStyle w:val="Footer"/>
      <w:pBdr>
        <w:top w:val="single" w:sz="2" w:space="1" w:color="auto"/>
      </w:pBdr>
      <w:rPr>
        <w:rFonts w:ascii="Arial" w:eastAsiaTheme="majorEastAsia" w:hAnsi="Arial" w:cs="Arial"/>
        <w:smallCaps/>
        <w:noProof/>
        <w:sz w:val="18"/>
        <w:szCs w:val="18"/>
      </w:rPr>
    </w:pPr>
    <w:r w:rsidRPr="00A97505">
      <w:rPr>
        <w:rFonts w:ascii="Arial" w:eastAsiaTheme="majorEastAsia" w:hAnsi="Arial" w:cs="Arial"/>
        <w:smallCaps/>
        <w:sz w:val="18"/>
        <w:szCs w:val="18"/>
      </w:rPr>
      <w:t>Solicitation No.</w:t>
    </w:r>
    <w:r w:rsidR="005E4091">
      <w:rPr>
        <w:rFonts w:ascii="Arial" w:eastAsiaTheme="majorEastAsia" w:hAnsi="Arial" w:cs="Arial"/>
        <w:smallCaps/>
        <w:sz w:val="18"/>
        <w:szCs w:val="18"/>
      </w:rPr>
      <w:t xml:space="preserve"> 01924</w:t>
    </w:r>
    <w:r w:rsidRPr="00A97505">
      <w:rPr>
        <w:rFonts w:ascii="Arial" w:eastAsiaTheme="majorEastAsia" w:hAnsi="Arial" w:cs="Arial"/>
        <w:smallCaps/>
        <w:sz w:val="18"/>
        <w:szCs w:val="18"/>
      </w:rPr>
      <w:t xml:space="preserve"> – Amendment No.</w:t>
    </w:r>
    <w:r w:rsidR="00EF133A">
      <w:rPr>
        <w:rFonts w:ascii="Arial" w:eastAsiaTheme="majorEastAsia" w:hAnsi="Arial" w:cs="Arial"/>
        <w:smallCaps/>
        <w:sz w:val="18"/>
        <w:szCs w:val="18"/>
      </w:rPr>
      <w:t>2</w:t>
    </w:r>
    <w:r w:rsidR="000632F1">
      <w:rPr>
        <w:rFonts w:ascii="Arial" w:eastAsiaTheme="majorEastAsia" w:hAnsi="Arial" w:cs="Arial"/>
        <w:smallCaps/>
        <w:sz w:val="18"/>
        <w:szCs w:val="18"/>
      </w:rPr>
      <w:tab/>
    </w:r>
    <w:r w:rsidR="000632F1">
      <w:rPr>
        <w:rFonts w:ascii="Arial" w:eastAsiaTheme="majorEastAsia" w:hAnsi="Arial" w:cs="Arial"/>
        <w:smallCaps/>
        <w:sz w:val="18"/>
        <w:szCs w:val="18"/>
      </w:rPr>
      <w:tab/>
    </w:r>
    <w:r w:rsidR="00296AA3" w:rsidRPr="00296AA3">
      <w:rPr>
        <w:rFonts w:ascii="Arial" w:eastAsiaTheme="majorEastAsia" w:hAnsi="Arial" w:cs="Arial"/>
        <w:smallCaps/>
        <w:sz w:val="18"/>
        <w:szCs w:val="18"/>
      </w:rPr>
      <w:t xml:space="preserve">Page | </w:t>
    </w:r>
    <w:r w:rsidR="00296AA3" w:rsidRPr="00296AA3">
      <w:rPr>
        <w:rFonts w:ascii="Arial" w:eastAsiaTheme="majorEastAsia" w:hAnsi="Arial" w:cs="Arial"/>
        <w:smallCaps/>
        <w:sz w:val="18"/>
        <w:szCs w:val="18"/>
      </w:rPr>
      <w:fldChar w:fldCharType="begin"/>
    </w:r>
    <w:r w:rsidR="00296AA3" w:rsidRPr="00296AA3">
      <w:rPr>
        <w:rFonts w:ascii="Arial" w:eastAsiaTheme="majorEastAsia" w:hAnsi="Arial" w:cs="Arial"/>
        <w:smallCaps/>
        <w:sz w:val="18"/>
        <w:szCs w:val="18"/>
      </w:rPr>
      <w:instrText xml:space="preserve"> PAGE   \* MERGEFORMAT </w:instrText>
    </w:r>
    <w:r w:rsidR="00296AA3" w:rsidRPr="00296AA3">
      <w:rPr>
        <w:rFonts w:ascii="Arial" w:eastAsiaTheme="majorEastAsia" w:hAnsi="Arial" w:cs="Arial"/>
        <w:smallCaps/>
        <w:sz w:val="18"/>
        <w:szCs w:val="18"/>
      </w:rPr>
      <w:fldChar w:fldCharType="separate"/>
    </w:r>
    <w:r w:rsidR="00D77D35">
      <w:rPr>
        <w:rFonts w:ascii="Arial" w:eastAsiaTheme="majorEastAsia" w:hAnsi="Arial" w:cs="Arial"/>
        <w:smallCaps/>
        <w:noProof/>
        <w:sz w:val="18"/>
        <w:szCs w:val="18"/>
      </w:rPr>
      <w:t>1</w:t>
    </w:r>
    <w:r w:rsidR="00296AA3" w:rsidRPr="00296AA3">
      <w:rPr>
        <w:rFonts w:ascii="Arial" w:eastAsiaTheme="majorEastAsia" w:hAnsi="Arial" w:cs="Arial"/>
        <w:smallCaps/>
        <w:noProof/>
        <w:sz w:val="18"/>
        <w:szCs w:val="18"/>
      </w:rPr>
      <w:fldChar w:fldCharType="end"/>
    </w:r>
  </w:p>
  <w:p w14:paraId="76354FC6" w14:textId="5BA7DD32" w:rsidR="00113CBE" w:rsidRPr="000632F1" w:rsidRDefault="000632F1" w:rsidP="00113CBE">
    <w:pPr>
      <w:pStyle w:val="Footer"/>
      <w:pBdr>
        <w:top w:val="single" w:sz="2" w:space="1" w:color="auto"/>
      </w:pBdr>
      <w:rPr>
        <w:rFonts w:ascii="Arial" w:eastAsiaTheme="majorEastAsia" w:hAnsi="Arial" w:cs="Arial"/>
        <w:sz w:val="18"/>
        <w:szCs w:val="18"/>
      </w:rPr>
    </w:pPr>
    <w:r w:rsidRPr="000632F1">
      <w:rPr>
        <w:rFonts w:ascii="Arial" w:eastAsiaTheme="majorEastAsia" w:hAnsi="Arial" w:cs="Arial"/>
        <w:smallCaps/>
        <w:sz w:val="18"/>
        <w:szCs w:val="18"/>
      </w:rPr>
      <w:t>Updated</w:t>
    </w:r>
    <w:r w:rsidRPr="000632F1">
      <w:rPr>
        <w:rFonts w:ascii="Arial" w:eastAsiaTheme="majorEastAsia" w:hAnsi="Arial" w:cs="Arial"/>
        <w:sz w:val="18"/>
        <w:szCs w:val="18"/>
      </w:rPr>
      <w:t xml:space="preserve"> </w:t>
    </w:r>
    <w:r w:rsidR="00B07BDD">
      <w:rPr>
        <w:rFonts w:ascii="Arial" w:eastAsiaTheme="majorEastAsia" w:hAnsi="Arial" w:cs="Arial"/>
        <w:sz w:val="18"/>
        <w:szCs w:val="18"/>
      </w:rPr>
      <w:t>5/</w:t>
    </w:r>
    <w:r w:rsidR="00306BDF">
      <w:rPr>
        <w:rFonts w:ascii="Arial" w:eastAsiaTheme="majorEastAsia" w:hAnsi="Arial" w:cs="Arial"/>
        <w:sz w:val="18"/>
        <w:szCs w:val="18"/>
      </w:rPr>
      <w:t>8</w:t>
    </w:r>
    <w:r w:rsidR="00B07BDD">
      <w:rPr>
        <w:rFonts w:ascii="Arial" w:eastAsiaTheme="majorEastAsia" w:hAnsi="Arial" w:cs="Arial"/>
        <w:sz w:val="18"/>
        <w:szCs w:val="18"/>
      </w:rPr>
      <w:t>/2023</w:t>
    </w:r>
  </w:p>
  <w:p w14:paraId="76354FC7" w14:textId="712C41A4" w:rsidR="00351488" w:rsidRPr="009D4158" w:rsidRDefault="00351488">
    <w:pPr>
      <w:pStyle w:val="Footer"/>
      <w:rPr>
        <w:rFonts w:ascii="Calibri Light" w:hAnsi="Calibri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A935" w14:textId="77777777" w:rsidR="00C144C6" w:rsidRDefault="00C144C6">
    <w:pPr>
      <w:pStyle w:val="Footer"/>
    </w:pPr>
    <w:r>
      <w:t xml:space="preserve">Solicitation No. </w:t>
    </w:r>
    <w:proofErr w:type="spellStart"/>
    <w:r>
      <w:t>xxxx</w:t>
    </w:r>
    <w:proofErr w:type="spellEnd"/>
    <w:r>
      <w:t xml:space="preserve"> – Amendment No. xx</w:t>
    </w:r>
  </w:p>
  <w:p w14:paraId="792EA932" w14:textId="4B4CA64E" w:rsidR="00C144C6" w:rsidRDefault="00C144C6">
    <w:pPr>
      <w:pStyle w:val="Footer"/>
    </w:pPr>
    <w:r>
      <w:t>(5-1-2017)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C353" w14:textId="77777777" w:rsidR="00A955F2" w:rsidRDefault="00A955F2" w:rsidP="00351488">
      <w:pPr>
        <w:spacing w:after="0" w:line="240" w:lineRule="auto"/>
      </w:pPr>
      <w:r>
        <w:separator/>
      </w:r>
    </w:p>
  </w:footnote>
  <w:footnote w:type="continuationSeparator" w:id="0">
    <w:p w14:paraId="3BC13131" w14:textId="77777777" w:rsidR="00A955F2" w:rsidRDefault="00A955F2" w:rsidP="00351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4FCA" w14:textId="450EFD5D" w:rsidR="00924BBE" w:rsidRPr="00575646" w:rsidRDefault="00575646">
    <w:pPr>
      <w:pStyle w:val="Header"/>
      <w:rPr>
        <w:b/>
      </w:rPr>
    </w:pPr>
    <w:r>
      <w:rPr>
        <w:rFonts w:ascii="Calibri" w:hAnsi="Calibri" w:cs="Arial"/>
        <w:noProof/>
      </w:rPr>
      <w:drawing>
        <wp:inline distT="0" distB="0" distL="0" distR="0" wp14:anchorId="76354FCB" wp14:editId="460C0DB4">
          <wp:extent cx="2044700" cy="396875"/>
          <wp:effectExtent l="0" t="0" r="0" b="3175"/>
          <wp:docPr id="25" name="Picture 25" descr="DES Logo" titl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396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C4A"/>
    <w:multiLevelType w:val="hybridMultilevel"/>
    <w:tmpl w:val="76AC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665EE"/>
    <w:multiLevelType w:val="hybridMultilevel"/>
    <w:tmpl w:val="5B6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54442"/>
    <w:multiLevelType w:val="hybridMultilevel"/>
    <w:tmpl w:val="D8CCA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D35D9"/>
    <w:multiLevelType w:val="multilevel"/>
    <w:tmpl w:val="1072219C"/>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3831387"/>
    <w:multiLevelType w:val="multilevel"/>
    <w:tmpl w:val="AE2A27E6"/>
    <w:lvl w:ilvl="0">
      <w:start w:val="1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9246460"/>
    <w:multiLevelType w:val="multilevel"/>
    <w:tmpl w:val="B94ABC46"/>
    <w:lvl w:ilvl="0">
      <w:start w:val="1"/>
      <w:numFmt w:val="decimal"/>
      <w:lvlText w:val="%1."/>
      <w:lvlJc w:val="left"/>
      <w:pPr>
        <w:ind w:left="360" w:hanging="360"/>
      </w:pPr>
      <w:rPr>
        <w:rFonts w:hint="default"/>
        <w:b/>
        <w:color w:val="auto"/>
        <w:sz w:val="22"/>
      </w:rPr>
    </w:lvl>
    <w:lvl w:ilvl="1">
      <w:start w:val="1"/>
      <w:numFmt w:val="decimal"/>
      <w:lvlText w:val="%1.%2."/>
      <w:lvlJc w:val="left"/>
      <w:pPr>
        <w:ind w:left="702" w:hanging="432"/>
      </w:pPr>
      <w:rPr>
        <w:rFonts w:hint="default"/>
      </w:rPr>
    </w:lvl>
    <w:lvl w:ilvl="2">
      <w:start w:val="1"/>
      <w:numFmt w:val="lowerLetter"/>
      <w:lvlText w:val="%3)"/>
      <w:lvlJc w:val="left"/>
      <w:pPr>
        <w:ind w:left="21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615213"/>
    <w:multiLevelType w:val="hybridMultilevel"/>
    <w:tmpl w:val="F314DBBC"/>
    <w:lvl w:ilvl="0" w:tplc="B62EB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42F17"/>
    <w:multiLevelType w:val="hybridMultilevel"/>
    <w:tmpl w:val="FC9E00F2"/>
    <w:lvl w:ilvl="0" w:tplc="2724114E">
      <w:start w:val="3"/>
      <w:numFmt w:val="lowerLetter"/>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8" w15:restartNumberingAfterBreak="0">
    <w:nsid w:val="747279F4"/>
    <w:multiLevelType w:val="hybridMultilevel"/>
    <w:tmpl w:val="A47A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256338">
    <w:abstractNumId w:val="8"/>
  </w:num>
  <w:num w:numId="2" w16cid:durableId="998651655">
    <w:abstractNumId w:val="6"/>
  </w:num>
  <w:num w:numId="3" w16cid:durableId="1279294508">
    <w:abstractNumId w:val="1"/>
  </w:num>
  <w:num w:numId="4" w16cid:durableId="1135176247">
    <w:abstractNumId w:val="0"/>
  </w:num>
  <w:num w:numId="5" w16cid:durableId="716201604">
    <w:abstractNumId w:val="2"/>
  </w:num>
  <w:num w:numId="6" w16cid:durableId="1356734407">
    <w:abstractNumId w:val="5"/>
  </w:num>
  <w:num w:numId="7" w16cid:durableId="1224755449">
    <w:abstractNumId w:val="7"/>
  </w:num>
  <w:num w:numId="8" w16cid:durableId="1626960818">
    <w:abstractNumId w:val="3"/>
  </w:num>
  <w:num w:numId="9" w16cid:durableId="94325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C1"/>
    <w:rsid w:val="0000627C"/>
    <w:rsid w:val="00017256"/>
    <w:rsid w:val="00020A77"/>
    <w:rsid w:val="0006027A"/>
    <w:rsid w:val="000632F1"/>
    <w:rsid w:val="000745C5"/>
    <w:rsid w:val="000802C5"/>
    <w:rsid w:val="000C7914"/>
    <w:rsid w:val="000D416D"/>
    <w:rsid w:val="00100470"/>
    <w:rsid w:val="00113CBE"/>
    <w:rsid w:val="00113FFD"/>
    <w:rsid w:val="00117A46"/>
    <w:rsid w:val="00172F40"/>
    <w:rsid w:val="001C59A1"/>
    <w:rsid w:val="001E7807"/>
    <w:rsid w:val="002133B6"/>
    <w:rsid w:val="00232590"/>
    <w:rsid w:val="00234AA2"/>
    <w:rsid w:val="00296AA3"/>
    <w:rsid w:val="002B7561"/>
    <w:rsid w:val="00306BDF"/>
    <w:rsid w:val="0031220B"/>
    <w:rsid w:val="00326B52"/>
    <w:rsid w:val="003300DB"/>
    <w:rsid w:val="00332298"/>
    <w:rsid w:val="00351488"/>
    <w:rsid w:val="00363A1C"/>
    <w:rsid w:val="00367250"/>
    <w:rsid w:val="003B47F5"/>
    <w:rsid w:val="003B552F"/>
    <w:rsid w:val="003F366B"/>
    <w:rsid w:val="00427AE7"/>
    <w:rsid w:val="00445777"/>
    <w:rsid w:val="00445945"/>
    <w:rsid w:val="00450713"/>
    <w:rsid w:val="004603C0"/>
    <w:rsid w:val="00466D6E"/>
    <w:rsid w:val="00486A55"/>
    <w:rsid w:val="00501C32"/>
    <w:rsid w:val="00527F93"/>
    <w:rsid w:val="005362B3"/>
    <w:rsid w:val="00557CE6"/>
    <w:rsid w:val="00575646"/>
    <w:rsid w:val="00596412"/>
    <w:rsid w:val="005B3022"/>
    <w:rsid w:val="005E4091"/>
    <w:rsid w:val="00653476"/>
    <w:rsid w:val="006821C7"/>
    <w:rsid w:val="006C0C05"/>
    <w:rsid w:val="006D278E"/>
    <w:rsid w:val="00714E0A"/>
    <w:rsid w:val="00732B19"/>
    <w:rsid w:val="00795644"/>
    <w:rsid w:val="007E109F"/>
    <w:rsid w:val="007E3A5E"/>
    <w:rsid w:val="00811A80"/>
    <w:rsid w:val="00832DC5"/>
    <w:rsid w:val="00855281"/>
    <w:rsid w:val="0087381C"/>
    <w:rsid w:val="008E31DC"/>
    <w:rsid w:val="00920ADE"/>
    <w:rsid w:val="0092122B"/>
    <w:rsid w:val="00924BBE"/>
    <w:rsid w:val="009A0E22"/>
    <w:rsid w:val="009A2D56"/>
    <w:rsid w:val="009B4663"/>
    <w:rsid w:val="009D4158"/>
    <w:rsid w:val="00A76C2F"/>
    <w:rsid w:val="00A955F2"/>
    <w:rsid w:val="00A97505"/>
    <w:rsid w:val="00AA00CB"/>
    <w:rsid w:val="00AA6241"/>
    <w:rsid w:val="00AF334E"/>
    <w:rsid w:val="00B07BDD"/>
    <w:rsid w:val="00B105C7"/>
    <w:rsid w:val="00B1162E"/>
    <w:rsid w:val="00B2431A"/>
    <w:rsid w:val="00BD426F"/>
    <w:rsid w:val="00C144C6"/>
    <w:rsid w:val="00C27644"/>
    <w:rsid w:val="00C650B0"/>
    <w:rsid w:val="00C67219"/>
    <w:rsid w:val="00C675AD"/>
    <w:rsid w:val="00CA2908"/>
    <w:rsid w:val="00CB4948"/>
    <w:rsid w:val="00CC1E0C"/>
    <w:rsid w:val="00CD5AFD"/>
    <w:rsid w:val="00CE74B2"/>
    <w:rsid w:val="00D00ACC"/>
    <w:rsid w:val="00D03A26"/>
    <w:rsid w:val="00D04D0B"/>
    <w:rsid w:val="00D47445"/>
    <w:rsid w:val="00D52D52"/>
    <w:rsid w:val="00D615E5"/>
    <w:rsid w:val="00D66D4A"/>
    <w:rsid w:val="00D77D35"/>
    <w:rsid w:val="00D80685"/>
    <w:rsid w:val="00D8797B"/>
    <w:rsid w:val="00DB1431"/>
    <w:rsid w:val="00DB3E66"/>
    <w:rsid w:val="00DF01D2"/>
    <w:rsid w:val="00E1486E"/>
    <w:rsid w:val="00E52A88"/>
    <w:rsid w:val="00E82562"/>
    <w:rsid w:val="00E91199"/>
    <w:rsid w:val="00EB54AE"/>
    <w:rsid w:val="00EF133A"/>
    <w:rsid w:val="00F0224C"/>
    <w:rsid w:val="00F161C1"/>
    <w:rsid w:val="00F62552"/>
    <w:rsid w:val="00F656B0"/>
    <w:rsid w:val="00F67B97"/>
    <w:rsid w:val="00F87DD2"/>
    <w:rsid w:val="00FA78E9"/>
    <w:rsid w:val="00FB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54F8B"/>
  <w15:docId w15:val="{8E949C25-4BB7-4C36-962C-53A984E4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88"/>
  </w:style>
  <w:style w:type="paragraph" w:styleId="Footer">
    <w:name w:val="footer"/>
    <w:basedOn w:val="Normal"/>
    <w:link w:val="FooterChar"/>
    <w:uiPriority w:val="99"/>
    <w:unhideWhenUsed/>
    <w:rsid w:val="0035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88"/>
  </w:style>
  <w:style w:type="paragraph" w:styleId="ListParagraph">
    <w:name w:val="List Paragraph"/>
    <w:aliases w:val="Bullet List,numbered,FooterText,List Paragraph 1,List Paragraph indent,TOC style,bullet list,Medium Grid 1 - Accent 21"/>
    <w:basedOn w:val="Normal"/>
    <w:link w:val="ListParagraphChar"/>
    <w:uiPriority w:val="34"/>
    <w:qFormat/>
    <w:rsid w:val="002B7561"/>
    <w:pPr>
      <w:ind w:left="720"/>
      <w:contextualSpacing/>
    </w:pPr>
  </w:style>
  <w:style w:type="table" w:styleId="TableGrid">
    <w:name w:val="Table Grid"/>
    <w:basedOn w:val="TableNormal"/>
    <w:uiPriority w:val="59"/>
    <w:rsid w:val="0045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BE"/>
    <w:rPr>
      <w:rFonts w:ascii="Tahoma" w:hAnsi="Tahoma" w:cs="Tahoma"/>
      <w:sz w:val="16"/>
      <w:szCs w:val="16"/>
    </w:rPr>
  </w:style>
  <w:style w:type="character" w:styleId="CommentReference">
    <w:name w:val="annotation reference"/>
    <w:basedOn w:val="DefaultParagraphFont"/>
    <w:uiPriority w:val="99"/>
    <w:semiHidden/>
    <w:unhideWhenUsed/>
    <w:rsid w:val="00811A80"/>
    <w:rPr>
      <w:sz w:val="16"/>
      <w:szCs w:val="16"/>
    </w:rPr>
  </w:style>
  <w:style w:type="paragraph" w:styleId="CommentText">
    <w:name w:val="annotation text"/>
    <w:basedOn w:val="Normal"/>
    <w:link w:val="CommentTextChar"/>
    <w:uiPriority w:val="99"/>
    <w:semiHidden/>
    <w:unhideWhenUsed/>
    <w:rsid w:val="00811A80"/>
    <w:pPr>
      <w:spacing w:line="240" w:lineRule="auto"/>
    </w:pPr>
    <w:rPr>
      <w:sz w:val="20"/>
      <w:szCs w:val="20"/>
    </w:rPr>
  </w:style>
  <w:style w:type="character" w:customStyle="1" w:styleId="CommentTextChar">
    <w:name w:val="Comment Text Char"/>
    <w:basedOn w:val="DefaultParagraphFont"/>
    <w:link w:val="CommentText"/>
    <w:uiPriority w:val="99"/>
    <w:semiHidden/>
    <w:rsid w:val="00811A80"/>
    <w:rPr>
      <w:sz w:val="20"/>
      <w:szCs w:val="20"/>
    </w:rPr>
  </w:style>
  <w:style w:type="paragraph" w:styleId="CommentSubject">
    <w:name w:val="annotation subject"/>
    <w:basedOn w:val="CommentText"/>
    <w:next w:val="CommentText"/>
    <w:link w:val="CommentSubjectChar"/>
    <w:uiPriority w:val="99"/>
    <w:semiHidden/>
    <w:unhideWhenUsed/>
    <w:rsid w:val="00811A80"/>
    <w:rPr>
      <w:b/>
      <w:bCs/>
    </w:rPr>
  </w:style>
  <w:style w:type="character" w:customStyle="1" w:styleId="CommentSubjectChar">
    <w:name w:val="Comment Subject Char"/>
    <w:basedOn w:val="CommentTextChar"/>
    <w:link w:val="CommentSubject"/>
    <w:uiPriority w:val="99"/>
    <w:semiHidden/>
    <w:rsid w:val="00811A80"/>
    <w:rPr>
      <w:b/>
      <w:bCs/>
      <w:sz w:val="20"/>
      <w:szCs w:val="20"/>
    </w:rPr>
  </w:style>
  <w:style w:type="paragraph" w:styleId="Revision">
    <w:name w:val="Revision"/>
    <w:hidden/>
    <w:uiPriority w:val="99"/>
    <w:semiHidden/>
    <w:rsid w:val="00CC1E0C"/>
    <w:pPr>
      <w:spacing w:after="0" w:line="240" w:lineRule="auto"/>
    </w:pPr>
  </w:style>
  <w:style w:type="character" w:styleId="Hyperlink">
    <w:name w:val="Hyperlink"/>
    <w:basedOn w:val="DefaultParagraphFont"/>
    <w:uiPriority w:val="99"/>
    <w:unhideWhenUsed/>
    <w:rsid w:val="005E4091"/>
    <w:rPr>
      <w:color w:val="0000FF" w:themeColor="hyperlink"/>
      <w:u w:val="single"/>
    </w:rPr>
  </w:style>
  <w:style w:type="character" w:styleId="UnresolvedMention">
    <w:name w:val="Unresolved Mention"/>
    <w:basedOn w:val="DefaultParagraphFont"/>
    <w:uiPriority w:val="99"/>
    <w:semiHidden/>
    <w:unhideWhenUsed/>
    <w:rsid w:val="005E4091"/>
    <w:rPr>
      <w:color w:val="605E5C"/>
      <w:shd w:val="clear" w:color="auto" w:fill="E1DFDD"/>
    </w:rPr>
  </w:style>
  <w:style w:type="character" w:customStyle="1" w:styleId="ListParagraphChar">
    <w:name w:val="List Paragraph Char"/>
    <w:aliases w:val="Bullet List Char,numbered Char,FooterText Char,List Paragraph 1 Char,List Paragraph indent Char,TOC style Char,bullet list Char,Medium Grid 1 - Accent 21 Char"/>
    <w:link w:val="ListParagraph"/>
    <w:uiPriority w:val="34"/>
    <w:locked/>
    <w:rsid w:val="00FA78E9"/>
  </w:style>
  <w:style w:type="character" w:styleId="FollowedHyperlink">
    <w:name w:val="FollowedHyperlink"/>
    <w:basedOn w:val="DefaultParagraphFont"/>
    <w:uiPriority w:val="99"/>
    <w:semiHidden/>
    <w:unhideWhenUsed/>
    <w:rsid w:val="00FA78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1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SContractTeamApple@Des.w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 xsi:nil="true"/>
    <_ip_UnifiedCompliancePolicyUIAction xmlns="http://schemas.microsoft.com/sharepoint/v3" xsi:nil="true"/>
    <_ip_UnifiedCompliancePolicyProperties xmlns="http://schemas.microsoft.com/sharepoint/v3" xsi:nil="true"/>
    <Photo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E5A13-2C0C-4181-A3D5-2E51E6848926}">
  <ds:schemaRefs>
    <ds:schemaRef ds:uri="http://schemas.openxmlformats.org/officeDocument/2006/bibliography"/>
  </ds:schemaRefs>
</ds:datastoreItem>
</file>

<file path=customXml/itemProps2.xml><?xml version="1.0" encoding="utf-8"?>
<ds:datastoreItem xmlns:ds="http://schemas.openxmlformats.org/officeDocument/2006/customXml" ds:itemID="{90EB4C4B-5253-4F83-A6AE-58C80D974614}">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customXml/itemProps3.xml><?xml version="1.0" encoding="utf-8"?>
<ds:datastoreItem xmlns:ds="http://schemas.openxmlformats.org/officeDocument/2006/customXml" ds:itemID="{55C0891D-1787-40F6-9A13-16D9E8EFA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8A096-0D90-4CE7-9E49-89EAD2477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558</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Solicitation Amendment</vt:lpstr>
    </vt:vector>
  </TitlesOfParts>
  <Company>State of Washington</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Amendment</dc:title>
  <dc:creator>Tolbert, Greg (DES)</dc:creator>
  <cp:keywords/>
  <dc:description/>
  <cp:lastModifiedBy>George, Maree (DES)</cp:lastModifiedBy>
  <cp:revision>9</cp:revision>
  <cp:lastPrinted>2016-03-23T21:08:00Z</cp:lastPrinted>
  <dcterms:created xsi:type="dcterms:W3CDTF">2024-12-20T15:11:00Z</dcterms:created>
  <dcterms:modified xsi:type="dcterms:W3CDTF">2025-01-28T18:13:00Z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wic_System_Copyright">
    <vt:lpwstr/>
  </property>
  <property fmtid="{D5CDD505-2E9C-101B-9397-08002B2CF9AE}" pid="4" name="vti_imgdate">
    <vt:lpwstr/>
  </property>
  <property fmtid="{D5CDD505-2E9C-101B-9397-08002B2CF9AE}" pid="5" name="GrammarlyDocumentId">
    <vt:lpwstr>f83eb2cfa0f890c2884e378aaf940037ffd4e5469d3186e9eada6a7a847978fc</vt:lpwstr>
  </property>
  <property fmtid="{D5CDD505-2E9C-101B-9397-08002B2CF9AE}" pid="6" name="MediaServiceImageTags">
    <vt:lpwstr/>
  </property>
</Properties>
</file>