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459A" w14:textId="7CECADCA" w:rsidR="0018400E" w:rsidRPr="0018400E" w:rsidRDefault="0018400E" w:rsidP="0018400E">
      <w:pPr>
        <w:jc w:val="center"/>
        <w:rPr>
          <w:b/>
          <w:bCs/>
          <w:sz w:val="32"/>
          <w:szCs w:val="32"/>
        </w:rPr>
      </w:pPr>
      <w:r w:rsidRPr="0018400E">
        <w:rPr>
          <w:b/>
          <w:bCs/>
          <w:sz w:val="32"/>
          <w:szCs w:val="32"/>
        </w:rPr>
        <w:t>ORDERING &amp; PRICING INSTRUCTIONS</w:t>
      </w:r>
    </w:p>
    <w:p w14:paraId="3FD0F022" w14:textId="14CA5E64" w:rsidR="009527FE" w:rsidRPr="00E47EFA" w:rsidRDefault="00814224" w:rsidP="00E47EFA">
      <w:pPr>
        <w:pBdr>
          <w:between w:val="single" w:sz="4" w:space="1" w:color="auto"/>
        </w:pBdr>
        <w:overflowPunct w:val="0"/>
        <w:autoSpaceDE w:val="0"/>
        <w:autoSpaceDN w:val="0"/>
        <w:adjustRightInd w:val="0"/>
        <w:spacing w:after="0" w:line="240" w:lineRule="auto"/>
        <w:jc w:val="center"/>
        <w:rPr>
          <w:rFonts w:ascii="Arial" w:eastAsia="Times New Roman" w:hAnsi="Arial" w:cs="Arial"/>
          <w:sz w:val="28"/>
          <w:szCs w:val="28"/>
        </w:rPr>
      </w:pPr>
      <w:r>
        <w:rPr>
          <w:rFonts w:ascii="Arial" w:eastAsia="Times New Roman" w:hAnsi="Arial" w:cs="Arial"/>
          <w:sz w:val="28"/>
          <w:szCs w:val="28"/>
        </w:rPr>
        <w:t>Statewide Contract</w:t>
      </w:r>
      <w:r w:rsidR="009527FE" w:rsidRPr="00E47EFA">
        <w:rPr>
          <w:rFonts w:ascii="Arial" w:eastAsia="Times New Roman" w:hAnsi="Arial" w:cs="Arial"/>
          <w:sz w:val="28"/>
          <w:szCs w:val="28"/>
        </w:rPr>
        <w:t xml:space="preserve"> No. 06821</w:t>
      </w:r>
    </w:p>
    <w:p w14:paraId="4D991634" w14:textId="26EAFA74" w:rsidR="009527FE" w:rsidRPr="00E47EFA" w:rsidRDefault="009527FE" w:rsidP="00E47EFA">
      <w:pPr>
        <w:pBdr>
          <w:between w:val="single" w:sz="4" w:space="1" w:color="auto"/>
        </w:pBdr>
        <w:overflowPunct w:val="0"/>
        <w:autoSpaceDE w:val="0"/>
        <w:autoSpaceDN w:val="0"/>
        <w:adjustRightInd w:val="0"/>
        <w:spacing w:after="0" w:line="240" w:lineRule="auto"/>
        <w:jc w:val="center"/>
        <w:rPr>
          <w:rFonts w:ascii="Arial" w:eastAsia="Times New Roman" w:hAnsi="Arial" w:cs="Arial"/>
          <w:sz w:val="28"/>
          <w:szCs w:val="28"/>
        </w:rPr>
      </w:pPr>
      <w:r w:rsidRPr="00E47EFA">
        <w:rPr>
          <w:rFonts w:ascii="Arial" w:eastAsia="Times New Roman" w:hAnsi="Arial" w:cs="Arial"/>
          <w:sz w:val="28"/>
          <w:szCs w:val="28"/>
        </w:rPr>
        <w:t>Spoken Language Interpreter Services</w:t>
      </w:r>
      <w:r w:rsidRPr="00E47EFA">
        <w:rPr>
          <w:rFonts w:ascii="Arial" w:eastAsia="Times New Roman" w:hAnsi="Arial" w:cs="Arial"/>
          <w:sz w:val="28"/>
          <w:szCs w:val="28"/>
        </w:rPr>
        <w:br/>
        <w:t>Scheduling and Coordinating Software Scheduling &amp; Coordinating Solution</w:t>
      </w:r>
    </w:p>
    <w:p w14:paraId="4B46CFA4" w14:textId="77777777" w:rsidR="00C2202D" w:rsidRDefault="00C2202D" w:rsidP="009527FE">
      <w:pPr>
        <w:jc w:val="both"/>
        <w:rPr>
          <w:sz w:val="24"/>
          <w:szCs w:val="24"/>
        </w:rPr>
      </w:pPr>
    </w:p>
    <w:p w14:paraId="0AA6B0C0" w14:textId="6D8F2538" w:rsidR="000B5275" w:rsidRPr="000B5275" w:rsidRDefault="000B5275" w:rsidP="000B5275">
      <w:pPr>
        <w:spacing w:after="0" w:line="240" w:lineRule="auto"/>
        <w:contextualSpacing/>
        <w:jc w:val="both"/>
        <w:rPr>
          <w:bCs/>
          <w:sz w:val="24"/>
          <w:szCs w:val="24"/>
        </w:rPr>
      </w:pPr>
      <w:r w:rsidRPr="000B5275">
        <w:rPr>
          <w:b/>
          <w:bCs/>
          <w:sz w:val="24"/>
          <w:szCs w:val="24"/>
        </w:rPr>
        <w:t>BACKGROUND.</w:t>
      </w:r>
      <w:r w:rsidRPr="000B5275">
        <w:rPr>
          <w:bCs/>
          <w:sz w:val="24"/>
          <w:szCs w:val="24"/>
        </w:rPr>
        <w:t xml:space="preserve"> Pursuant to Legislative direction, Enterprise Services, on behalf of the State of Washington, has issued </w:t>
      </w:r>
      <w:r w:rsidR="00814224">
        <w:rPr>
          <w:bCs/>
          <w:sz w:val="24"/>
          <w:szCs w:val="24"/>
        </w:rPr>
        <w:t>Statewide</w:t>
      </w:r>
      <w:r w:rsidRPr="000B5275">
        <w:rPr>
          <w:bCs/>
          <w:sz w:val="24"/>
          <w:szCs w:val="24"/>
        </w:rPr>
        <w:t xml:space="preserve"> </w:t>
      </w:r>
      <w:r w:rsidR="00814224">
        <w:rPr>
          <w:bCs/>
          <w:sz w:val="24"/>
          <w:szCs w:val="24"/>
        </w:rPr>
        <w:t>Contract</w:t>
      </w:r>
      <w:r w:rsidRPr="000B5275">
        <w:rPr>
          <w:bCs/>
          <w:sz w:val="24"/>
          <w:szCs w:val="24"/>
        </w:rPr>
        <w:t xml:space="preserve"> 06821 that provides a cloud-based software solution to schedule, coordinate, and manage spoken language interpreter services with qualified interpreters for Washington state agencies and other eligible Purchasers. </w:t>
      </w:r>
      <w:r w:rsidRPr="00D51026">
        <w:rPr>
          <w:bCs/>
          <w:i/>
          <w:sz w:val="24"/>
          <w:szCs w:val="24"/>
        </w:rPr>
        <w:t>See RCW 39.26.300 (5).</w:t>
      </w:r>
    </w:p>
    <w:p w14:paraId="696711E1" w14:textId="77777777" w:rsidR="000B5275" w:rsidRDefault="000B5275" w:rsidP="000B5275">
      <w:pPr>
        <w:spacing w:after="0" w:line="240" w:lineRule="auto"/>
        <w:contextualSpacing/>
        <w:jc w:val="both"/>
        <w:rPr>
          <w:bCs/>
          <w:sz w:val="24"/>
          <w:szCs w:val="24"/>
        </w:rPr>
      </w:pPr>
    </w:p>
    <w:p w14:paraId="3DDF1675" w14:textId="6C351BE2" w:rsidR="00D51026" w:rsidRDefault="00D51026" w:rsidP="00D51026">
      <w:pPr>
        <w:spacing w:after="0" w:line="240" w:lineRule="auto"/>
        <w:contextualSpacing/>
        <w:jc w:val="both"/>
        <w:rPr>
          <w:bCs/>
          <w:sz w:val="24"/>
          <w:szCs w:val="24"/>
        </w:rPr>
      </w:pPr>
      <w:r w:rsidRPr="000B5275">
        <w:rPr>
          <w:bCs/>
          <w:sz w:val="24"/>
          <w:szCs w:val="24"/>
        </w:rPr>
        <w:t xml:space="preserve">In 2011, the Collective Bargaining Agreement (CBA) for Language Access Providers (i.e., Interpreter Services) was established between spoken language access (LAP) interpreters and the Governor of Washington to ensure equal access to pay, professional development, union management meetings, and grievances. This </w:t>
      </w:r>
      <w:r w:rsidR="00814224">
        <w:rPr>
          <w:bCs/>
          <w:sz w:val="24"/>
          <w:szCs w:val="24"/>
        </w:rPr>
        <w:t>Statewide</w:t>
      </w:r>
      <w:r w:rsidRPr="000B5275">
        <w:rPr>
          <w:bCs/>
          <w:sz w:val="24"/>
          <w:szCs w:val="24"/>
        </w:rPr>
        <w:t xml:space="preserve"> </w:t>
      </w:r>
      <w:r w:rsidR="00814224">
        <w:rPr>
          <w:bCs/>
          <w:sz w:val="24"/>
          <w:szCs w:val="24"/>
        </w:rPr>
        <w:t>Contract</w:t>
      </w:r>
      <w:r w:rsidRPr="000B5275">
        <w:rPr>
          <w:bCs/>
          <w:sz w:val="24"/>
          <w:szCs w:val="24"/>
        </w:rPr>
        <w:t xml:space="preserve"> is designed specifically for DCYF, DSHS, and HCA per the statutory requirements, who are subject to CBA. </w:t>
      </w:r>
      <w:r w:rsidR="00F37113" w:rsidRPr="00F37113">
        <w:rPr>
          <w:bCs/>
          <w:i/>
          <w:sz w:val="24"/>
          <w:szCs w:val="24"/>
        </w:rPr>
        <w:t>See RCW 43.88.583</w:t>
      </w:r>
      <w:r w:rsidR="00F37113" w:rsidRPr="00F37113">
        <w:rPr>
          <w:bCs/>
          <w:sz w:val="24"/>
          <w:szCs w:val="24"/>
        </w:rPr>
        <w:t>.</w:t>
      </w:r>
    </w:p>
    <w:p w14:paraId="326D6477" w14:textId="77777777" w:rsidR="00D51026" w:rsidRPr="000B5275" w:rsidRDefault="00D51026" w:rsidP="00D51026">
      <w:pPr>
        <w:spacing w:after="0" w:line="240" w:lineRule="auto"/>
        <w:contextualSpacing/>
        <w:jc w:val="both"/>
        <w:rPr>
          <w:bCs/>
          <w:sz w:val="24"/>
          <w:szCs w:val="24"/>
        </w:rPr>
      </w:pPr>
    </w:p>
    <w:p w14:paraId="29B3FA88" w14:textId="22B957C8" w:rsidR="00D51026" w:rsidRDefault="00D51026" w:rsidP="00D51026">
      <w:pPr>
        <w:spacing w:after="0" w:line="240" w:lineRule="auto"/>
        <w:contextualSpacing/>
        <w:jc w:val="both"/>
        <w:rPr>
          <w:bCs/>
          <w:sz w:val="24"/>
          <w:szCs w:val="24"/>
        </w:rPr>
      </w:pPr>
      <w:r w:rsidRPr="000B5275">
        <w:rPr>
          <w:bCs/>
          <w:sz w:val="24"/>
          <w:szCs w:val="24"/>
        </w:rPr>
        <w:t xml:space="preserve">Please be advised that all eligible purchasers are welcome to utilize this </w:t>
      </w:r>
      <w:r w:rsidR="00814224">
        <w:rPr>
          <w:bCs/>
          <w:sz w:val="24"/>
          <w:szCs w:val="24"/>
        </w:rPr>
        <w:t>Statewide</w:t>
      </w:r>
      <w:r w:rsidRPr="000B5275">
        <w:rPr>
          <w:bCs/>
          <w:sz w:val="24"/>
          <w:szCs w:val="24"/>
        </w:rPr>
        <w:t xml:space="preserve"> </w:t>
      </w:r>
      <w:r w:rsidR="00814224">
        <w:rPr>
          <w:bCs/>
          <w:sz w:val="24"/>
          <w:szCs w:val="24"/>
        </w:rPr>
        <w:t>Contract</w:t>
      </w:r>
      <w:r w:rsidR="00814224" w:rsidRPr="000B5275">
        <w:rPr>
          <w:bCs/>
          <w:sz w:val="24"/>
          <w:szCs w:val="24"/>
        </w:rPr>
        <w:t xml:space="preserve"> and</w:t>
      </w:r>
      <w:r w:rsidRPr="000B5275">
        <w:rPr>
          <w:bCs/>
          <w:sz w:val="24"/>
          <w:szCs w:val="24"/>
        </w:rPr>
        <w:t xml:space="preserve"> are required to fully read and understand the </w:t>
      </w:r>
      <w:r w:rsidR="00814224">
        <w:rPr>
          <w:bCs/>
          <w:sz w:val="24"/>
          <w:szCs w:val="24"/>
        </w:rPr>
        <w:t>Statewide</w:t>
      </w:r>
      <w:r w:rsidRPr="000B5275">
        <w:rPr>
          <w:bCs/>
          <w:sz w:val="24"/>
          <w:szCs w:val="24"/>
        </w:rPr>
        <w:t xml:space="preserve"> </w:t>
      </w:r>
      <w:r w:rsidR="00814224">
        <w:rPr>
          <w:bCs/>
          <w:sz w:val="24"/>
          <w:szCs w:val="24"/>
        </w:rPr>
        <w:t>Contract</w:t>
      </w:r>
      <w:r w:rsidRPr="000B5275">
        <w:rPr>
          <w:bCs/>
          <w:sz w:val="24"/>
          <w:szCs w:val="24"/>
        </w:rPr>
        <w:t xml:space="preserve"> in its entirety and not rely on the Ordering &amp; Pricing Instructions to provide full detailed information regarding the Terms &amp; Conditions of the </w:t>
      </w:r>
      <w:r w:rsidR="00814224">
        <w:rPr>
          <w:bCs/>
          <w:sz w:val="24"/>
          <w:szCs w:val="24"/>
        </w:rPr>
        <w:t>Statewide</w:t>
      </w:r>
      <w:r w:rsidRPr="000B5275">
        <w:rPr>
          <w:bCs/>
          <w:sz w:val="24"/>
          <w:szCs w:val="24"/>
        </w:rPr>
        <w:t xml:space="preserve"> </w:t>
      </w:r>
      <w:r w:rsidR="00814224">
        <w:rPr>
          <w:bCs/>
          <w:sz w:val="24"/>
          <w:szCs w:val="24"/>
        </w:rPr>
        <w:t>Contract</w:t>
      </w:r>
      <w:r w:rsidRPr="000B5275">
        <w:rPr>
          <w:bCs/>
          <w:sz w:val="24"/>
          <w:szCs w:val="24"/>
        </w:rPr>
        <w:t xml:space="preserve">. Purchasers who choose to use this </w:t>
      </w:r>
      <w:r w:rsidR="00814224">
        <w:rPr>
          <w:bCs/>
          <w:sz w:val="24"/>
          <w:szCs w:val="24"/>
        </w:rPr>
        <w:t>Statewide</w:t>
      </w:r>
      <w:r w:rsidRPr="000B5275">
        <w:rPr>
          <w:bCs/>
          <w:sz w:val="24"/>
          <w:szCs w:val="24"/>
        </w:rPr>
        <w:t xml:space="preserve"> </w:t>
      </w:r>
      <w:r w:rsidR="00814224">
        <w:rPr>
          <w:bCs/>
          <w:sz w:val="24"/>
          <w:szCs w:val="24"/>
        </w:rPr>
        <w:t>Contract</w:t>
      </w:r>
      <w:r w:rsidRPr="000B5275">
        <w:rPr>
          <w:bCs/>
          <w:sz w:val="24"/>
          <w:szCs w:val="24"/>
        </w:rPr>
        <w:t xml:space="preserve"> must follow both the </w:t>
      </w:r>
      <w:r w:rsidR="00814224">
        <w:rPr>
          <w:bCs/>
          <w:sz w:val="24"/>
          <w:szCs w:val="24"/>
        </w:rPr>
        <w:t>Statewide</w:t>
      </w:r>
      <w:r w:rsidRPr="000B5275">
        <w:rPr>
          <w:bCs/>
          <w:sz w:val="24"/>
          <w:szCs w:val="24"/>
        </w:rPr>
        <w:t xml:space="preserve"> </w:t>
      </w:r>
      <w:r w:rsidR="00814224">
        <w:rPr>
          <w:bCs/>
          <w:sz w:val="24"/>
          <w:szCs w:val="24"/>
        </w:rPr>
        <w:t>Contract</w:t>
      </w:r>
      <w:r w:rsidRPr="000B5275">
        <w:rPr>
          <w:bCs/>
          <w:sz w:val="24"/>
          <w:szCs w:val="24"/>
        </w:rPr>
        <w:t xml:space="preserve"> and CBA.</w:t>
      </w:r>
    </w:p>
    <w:p w14:paraId="789EE9F3" w14:textId="77777777" w:rsidR="00D51026" w:rsidRPr="000B5275" w:rsidRDefault="00D51026" w:rsidP="00D51026">
      <w:pPr>
        <w:spacing w:after="0" w:line="240" w:lineRule="auto"/>
        <w:contextualSpacing/>
        <w:jc w:val="both"/>
        <w:rPr>
          <w:bCs/>
          <w:sz w:val="24"/>
          <w:szCs w:val="24"/>
        </w:rPr>
      </w:pPr>
    </w:p>
    <w:p w14:paraId="0382187A" w14:textId="30F1A3EA" w:rsidR="00D51026" w:rsidRDefault="00D51026" w:rsidP="00D51026">
      <w:pPr>
        <w:spacing w:after="0" w:line="240" w:lineRule="auto"/>
        <w:contextualSpacing/>
        <w:jc w:val="both"/>
        <w:rPr>
          <w:bCs/>
          <w:sz w:val="24"/>
          <w:szCs w:val="24"/>
        </w:rPr>
      </w:pPr>
      <w:r w:rsidRPr="000B5275">
        <w:rPr>
          <w:bCs/>
          <w:sz w:val="24"/>
          <w:szCs w:val="24"/>
        </w:rPr>
        <w:t>American Sign Language (ASL) Interpreters are not part of the union or covered by the CBA.</w:t>
      </w:r>
    </w:p>
    <w:p w14:paraId="412A0633" w14:textId="77777777" w:rsidR="00D51026" w:rsidRDefault="00D51026" w:rsidP="00D51026">
      <w:pPr>
        <w:spacing w:after="0" w:line="240" w:lineRule="auto"/>
        <w:contextualSpacing/>
        <w:jc w:val="both"/>
        <w:rPr>
          <w:bCs/>
          <w:sz w:val="24"/>
          <w:szCs w:val="24"/>
        </w:rPr>
      </w:pPr>
    </w:p>
    <w:p w14:paraId="37D75D2A" w14:textId="6BA463C9" w:rsidR="000B5275" w:rsidRPr="000B5275" w:rsidRDefault="000B5275" w:rsidP="000B5275">
      <w:pPr>
        <w:spacing w:after="0" w:line="240" w:lineRule="auto"/>
        <w:contextualSpacing/>
        <w:jc w:val="both"/>
        <w:rPr>
          <w:bCs/>
          <w:sz w:val="24"/>
          <w:szCs w:val="24"/>
        </w:rPr>
      </w:pPr>
      <w:r w:rsidRPr="000B5275">
        <w:rPr>
          <w:b/>
          <w:bCs/>
          <w:sz w:val="24"/>
          <w:szCs w:val="24"/>
        </w:rPr>
        <w:t xml:space="preserve">SCOPE OF WORK. </w:t>
      </w:r>
      <w:r w:rsidR="003954B2" w:rsidRPr="003954B2">
        <w:rPr>
          <w:bCs/>
          <w:sz w:val="24"/>
          <w:szCs w:val="24"/>
        </w:rPr>
        <w:t xml:space="preserve">This </w:t>
      </w:r>
      <w:r w:rsidR="00814224">
        <w:rPr>
          <w:bCs/>
          <w:sz w:val="24"/>
          <w:szCs w:val="24"/>
        </w:rPr>
        <w:t>Statewide</w:t>
      </w:r>
      <w:r w:rsidR="003954B2" w:rsidRPr="003954B2">
        <w:rPr>
          <w:bCs/>
          <w:sz w:val="24"/>
          <w:szCs w:val="24"/>
        </w:rPr>
        <w:t xml:space="preserve"> </w:t>
      </w:r>
      <w:r w:rsidR="00814224">
        <w:rPr>
          <w:bCs/>
          <w:sz w:val="24"/>
          <w:szCs w:val="24"/>
        </w:rPr>
        <w:t>Contract</w:t>
      </w:r>
      <w:r w:rsidR="003954B2" w:rsidRPr="003954B2">
        <w:rPr>
          <w:bCs/>
          <w:sz w:val="24"/>
          <w:szCs w:val="24"/>
        </w:rPr>
        <w:t xml:space="preserve"> is for Spoken Language Interpreter Services In-Person Interpreting (IPI), Over the Phone Interpreting (OPI), Video Remote Interpreting (VRI) also known as Spoken Language Interpreter Services Scheduling and Coordinating Software Solution using </w:t>
      </w:r>
      <w:r w:rsidR="003954B2" w:rsidRPr="003954B2">
        <w:rPr>
          <w:b/>
          <w:sz w:val="24"/>
          <w:szCs w:val="24"/>
        </w:rPr>
        <w:t>Bargaining Unit Work</w:t>
      </w:r>
      <w:r w:rsidR="003954B2" w:rsidRPr="003954B2">
        <w:rPr>
          <w:bCs/>
          <w:sz w:val="24"/>
          <w:szCs w:val="24"/>
        </w:rPr>
        <w:t xml:space="preserve"> from the Collective Bargaining Agreement (CBA) for Language Access Providers (i.e., Interpreter Services, WFSE LAP)</w:t>
      </w:r>
      <w:r w:rsidR="003954B2">
        <w:rPr>
          <w:bCs/>
          <w:sz w:val="24"/>
          <w:szCs w:val="24"/>
        </w:rPr>
        <w:t xml:space="preserve">. </w:t>
      </w:r>
      <w:r w:rsidRPr="000B5275">
        <w:rPr>
          <w:bCs/>
          <w:sz w:val="24"/>
          <w:szCs w:val="24"/>
        </w:rPr>
        <w:t xml:space="preserve">Purchaser(s) will be able to schedule interpreter services through any of the three modalities for Interpreter Services that are available through this </w:t>
      </w:r>
      <w:r w:rsidR="00814224">
        <w:rPr>
          <w:bCs/>
          <w:sz w:val="24"/>
          <w:szCs w:val="24"/>
        </w:rPr>
        <w:t>Statewide</w:t>
      </w:r>
      <w:r w:rsidRPr="000B5275">
        <w:rPr>
          <w:bCs/>
          <w:sz w:val="24"/>
          <w:szCs w:val="24"/>
        </w:rPr>
        <w:t xml:space="preserve"> </w:t>
      </w:r>
      <w:r w:rsidR="00814224">
        <w:rPr>
          <w:bCs/>
          <w:sz w:val="24"/>
          <w:szCs w:val="24"/>
        </w:rPr>
        <w:t>Contract</w:t>
      </w:r>
      <w:r w:rsidRPr="000B5275">
        <w:rPr>
          <w:bCs/>
          <w:sz w:val="24"/>
          <w:szCs w:val="24"/>
        </w:rPr>
        <w:t>, which include the following:</w:t>
      </w:r>
      <w:r w:rsidR="00D51026" w:rsidRPr="00D51026">
        <w:rPr>
          <w:bCs/>
          <w:sz w:val="24"/>
          <w:szCs w:val="24"/>
        </w:rPr>
        <w:t xml:space="preserve"> </w:t>
      </w:r>
    </w:p>
    <w:p w14:paraId="6139CBA0" w14:textId="77777777" w:rsidR="000B5275" w:rsidRDefault="000B5275" w:rsidP="000B5275">
      <w:pPr>
        <w:pStyle w:val="ListParagraph"/>
        <w:spacing w:after="0" w:line="240" w:lineRule="auto"/>
        <w:jc w:val="both"/>
        <w:rPr>
          <w:bCs/>
          <w:sz w:val="24"/>
          <w:szCs w:val="24"/>
        </w:rPr>
      </w:pPr>
    </w:p>
    <w:p w14:paraId="5C1DDC90" w14:textId="2D84F863" w:rsidR="000B5275" w:rsidRPr="000B5275" w:rsidRDefault="000B5275" w:rsidP="000B5275">
      <w:pPr>
        <w:pStyle w:val="ListParagraph"/>
        <w:numPr>
          <w:ilvl w:val="0"/>
          <w:numId w:val="4"/>
        </w:numPr>
        <w:spacing w:after="0" w:line="240" w:lineRule="auto"/>
        <w:jc w:val="both"/>
        <w:rPr>
          <w:bCs/>
          <w:sz w:val="24"/>
          <w:szCs w:val="24"/>
        </w:rPr>
      </w:pPr>
      <w:r w:rsidRPr="000B5275">
        <w:rPr>
          <w:bCs/>
          <w:sz w:val="24"/>
          <w:szCs w:val="24"/>
        </w:rPr>
        <w:t>In-Person Interpreting (IPI)</w:t>
      </w:r>
    </w:p>
    <w:p w14:paraId="00A36505" w14:textId="77777777" w:rsidR="000B5275" w:rsidRPr="000B5275" w:rsidRDefault="000B5275" w:rsidP="000B5275">
      <w:pPr>
        <w:pStyle w:val="ListParagraph"/>
        <w:numPr>
          <w:ilvl w:val="0"/>
          <w:numId w:val="4"/>
        </w:numPr>
        <w:spacing w:after="0" w:line="240" w:lineRule="auto"/>
        <w:jc w:val="both"/>
        <w:rPr>
          <w:bCs/>
          <w:sz w:val="24"/>
          <w:szCs w:val="24"/>
        </w:rPr>
      </w:pPr>
      <w:r w:rsidRPr="000B5275">
        <w:rPr>
          <w:bCs/>
          <w:sz w:val="24"/>
          <w:szCs w:val="24"/>
        </w:rPr>
        <w:t>Over the phone Interpreting (OPI)</w:t>
      </w:r>
    </w:p>
    <w:p w14:paraId="17672917" w14:textId="014594EB" w:rsidR="000B5275" w:rsidRDefault="000B5275" w:rsidP="000B5275">
      <w:pPr>
        <w:pStyle w:val="ListParagraph"/>
        <w:numPr>
          <w:ilvl w:val="0"/>
          <w:numId w:val="4"/>
        </w:numPr>
        <w:spacing w:after="0" w:line="240" w:lineRule="auto"/>
        <w:jc w:val="both"/>
        <w:rPr>
          <w:bCs/>
          <w:sz w:val="24"/>
          <w:szCs w:val="24"/>
        </w:rPr>
      </w:pPr>
      <w:r w:rsidRPr="000B5275">
        <w:rPr>
          <w:bCs/>
          <w:sz w:val="24"/>
          <w:szCs w:val="24"/>
        </w:rPr>
        <w:t>Video Remote Interpreting (VRI)</w:t>
      </w:r>
    </w:p>
    <w:p w14:paraId="656E9C0A" w14:textId="77777777" w:rsidR="000B5275" w:rsidRPr="00D51026" w:rsidRDefault="000B5275" w:rsidP="000B5275">
      <w:pPr>
        <w:pStyle w:val="ListParagraph"/>
        <w:spacing w:after="0" w:line="240" w:lineRule="auto"/>
        <w:jc w:val="both"/>
        <w:rPr>
          <w:b/>
          <w:bCs/>
          <w:sz w:val="24"/>
          <w:szCs w:val="24"/>
        </w:rPr>
      </w:pPr>
    </w:p>
    <w:p w14:paraId="3CEAC316" w14:textId="195815F2" w:rsidR="000B5275" w:rsidRPr="00D51026" w:rsidRDefault="00D51026" w:rsidP="000B5275">
      <w:pPr>
        <w:spacing w:after="0" w:line="240" w:lineRule="auto"/>
        <w:contextualSpacing/>
        <w:jc w:val="both"/>
        <w:rPr>
          <w:bCs/>
          <w:sz w:val="24"/>
          <w:szCs w:val="24"/>
        </w:rPr>
      </w:pPr>
      <w:r w:rsidRPr="00D51026">
        <w:rPr>
          <w:bCs/>
          <w:sz w:val="24"/>
          <w:szCs w:val="24"/>
        </w:rPr>
        <w:t xml:space="preserve">Appointments and services included in this </w:t>
      </w:r>
      <w:r w:rsidR="00814224">
        <w:rPr>
          <w:bCs/>
          <w:sz w:val="24"/>
          <w:szCs w:val="24"/>
        </w:rPr>
        <w:t>Statewide</w:t>
      </w:r>
      <w:r w:rsidRPr="00D51026">
        <w:rPr>
          <w:bCs/>
          <w:sz w:val="24"/>
          <w:szCs w:val="24"/>
        </w:rPr>
        <w:t xml:space="preserve"> </w:t>
      </w:r>
      <w:r w:rsidR="00814224">
        <w:rPr>
          <w:bCs/>
          <w:sz w:val="24"/>
          <w:szCs w:val="24"/>
        </w:rPr>
        <w:t>Contract</w:t>
      </w:r>
      <w:r w:rsidRPr="00D51026">
        <w:rPr>
          <w:bCs/>
          <w:sz w:val="24"/>
          <w:szCs w:val="24"/>
        </w:rPr>
        <w:t xml:space="preserve"> are by category. </w:t>
      </w:r>
      <w:r w:rsidRPr="000B5275">
        <w:rPr>
          <w:bCs/>
          <w:sz w:val="24"/>
          <w:szCs w:val="24"/>
        </w:rPr>
        <w:t>Each</w:t>
      </w:r>
      <w:r>
        <w:rPr>
          <w:bCs/>
          <w:sz w:val="24"/>
          <w:szCs w:val="24"/>
        </w:rPr>
        <w:t xml:space="preserve"> category varies by rate of pay. </w:t>
      </w:r>
    </w:p>
    <w:p w14:paraId="154B023B" w14:textId="77777777" w:rsidR="000B5275" w:rsidRPr="000B5275" w:rsidRDefault="000B5275" w:rsidP="000B5275">
      <w:pPr>
        <w:spacing w:after="0" w:line="240" w:lineRule="auto"/>
        <w:contextualSpacing/>
        <w:jc w:val="both"/>
        <w:rPr>
          <w:bCs/>
          <w:sz w:val="24"/>
          <w:szCs w:val="24"/>
        </w:rPr>
      </w:pPr>
    </w:p>
    <w:p w14:paraId="79A13FBC" w14:textId="77777777" w:rsidR="000B5275" w:rsidRPr="000B5275" w:rsidRDefault="000B5275" w:rsidP="000B5275">
      <w:pPr>
        <w:spacing w:after="0" w:line="240" w:lineRule="auto"/>
        <w:contextualSpacing/>
        <w:jc w:val="both"/>
        <w:rPr>
          <w:bCs/>
          <w:sz w:val="24"/>
          <w:szCs w:val="24"/>
        </w:rPr>
      </w:pPr>
      <w:r w:rsidRPr="000B5275">
        <w:rPr>
          <w:bCs/>
          <w:sz w:val="24"/>
          <w:szCs w:val="24"/>
        </w:rPr>
        <w:t xml:space="preserve">Category 1: Purchaser Set Appointments - are self-served appointments set by the Purchaser through the Scheduling &amp; Coordinating Solution. The Appointment shall be distributed to Interpreter(s) based on the qualifications and proximity to Appointment, or as requested by the Purchaser. Purchaser may request specific interpreters for business needs. </w:t>
      </w:r>
    </w:p>
    <w:p w14:paraId="3A17193E" w14:textId="77777777" w:rsidR="000B5275" w:rsidRPr="000B5275" w:rsidRDefault="000B5275" w:rsidP="000B5275">
      <w:pPr>
        <w:spacing w:after="0" w:line="240" w:lineRule="auto"/>
        <w:contextualSpacing/>
        <w:jc w:val="both"/>
        <w:rPr>
          <w:bCs/>
          <w:sz w:val="24"/>
          <w:szCs w:val="24"/>
        </w:rPr>
      </w:pPr>
    </w:p>
    <w:p w14:paraId="23302270" w14:textId="0C709E9D" w:rsidR="000B5275" w:rsidRPr="000B5275" w:rsidRDefault="000B5275" w:rsidP="000B5275">
      <w:pPr>
        <w:spacing w:after="0" w:line="240" w:lineRule="auto"/>
        <w:contextualSpacing/>
        <w:jc w:val="both"/>
        <w:rPr>
          <w:bCs/>
          <w:sz w:val="24"/>
          <w:szCs w:val="24"/>
        </w:rPr>
      </w:pPr>
      <w:r w:rsidRPr="000B5275">
        <w:rPr>
          <w:bCs/>
          <w:sz w:val="24"/>
          <w:szCs w:val="24"/>
        </w:rPr>
        <w:t xml:space="preserve">Category 2: </w:t>
      </w:r>
      <w:r w:rsidR="00814224">
        <w:rPr>
          <w:bCs/>
          <w:sz w:val="24"/>
          <w:szCs w:val="24"/>
        </w:rPr>
        <w:t>Contract</w:t>
      </w:r>
      <w:r w:rsidRPr="000B5275">
        <w:rPr>
          <w:bCs/>
          <w:sz w:val="24"/>
          <w:szCs w:val="24"/>
        </w:rPr>
        <w:t xml:space="preserve">or Set Appointments - are serviced appointments set with the assistance of the </w:t>
      </w:r>
      <w:r w:rsidR="00814224">
        <w:rPr>
          <w:bCs/>
          <w:sz w:val="24"/>
          <w:szCs w:val="24"/>
        </w:rPr>
        <w:t>Contract</w:t>
      </w:r>
      <w:r w:rsidRPr="000B5275">
        <w:rPr>
          <w:bCs/>
          <w:sz w:val="24"/>
          <w:szCs w:val="24"/>
        </w:rPr>
        <w:t xml:space="preserve">or’s agents (operator or customer service). Purchasers will request Appointment through the toll-free customer service number, email address, or fax provided by </w:t>
      </w:r>
      <w:r w:rsidR="00814224">
        <w:rPr>
          <w:bCs/>
          <w:sz w:val="24"/>
          <w:szCs w:val="24"/>
        </w:rPr>
        <w:t>Contract</w:t>
      </w:r>
      <w:r w:rsidRPr="000B5275">
        <w:rPr>
          <w:bCs/>
          <w:sz w:val="24"/>
          <w:szCs w:val="24"/>
        </w:rPr>
        <w:t xml:space="preserve">or. Serviced Appointment request are agent assisted appointments. </w:t>
      </w:r>
    </w:p>
    <w:p w14:paraId="6B1B62BB" w14:textId="77777777" w:rsidR="000B5275" w:rsidRPr="000B5275" w:rsidRDefault="000B5275" w:rsidP="000B5275">
      <w:pPr>
        <w:spacing w:after="0" w:line="240" w:lineRule="auto"/>
        <w:contextualSpacing/>
        <w:jc w:val="both"/>
        <w:rPr>
          <w:bCs/>
          <w:sz w:val="24"/>
          <w:szCs w:val="24"/>
        </w:rPr>
      </w:pPr>
    </w:p>
    <w:p w14:paraId="0C7ACCA5" w14:textId="21B8819E" w:rsidR="00D51026" w:rsidRPr="00D51026" w:rsidRDefault="000B5275" w:rsidP="00D51026">
      <w:pPr>
        <w:spacing w:after="0" w:line="240" w:lineRule="auto"/>
        <w:contextualSpacing/>
        <w:jc w:val="both"/>
        <w:rPr>
          <w:b/>
          <w:bCs/>
          <w:sz w:val="24"/>
          <w:szCs w:val="24"/>
        </w:rPr>
      </w:pPr>
      <w:r w:rsidRPr="000B5275">
        <w:rPr>
          <w:b/>
          <w:bCs/>
          <w:sz w:val="24"/>
          <w:szCs w:val="24"/>
        </w:rPr>
        <w:t>AUTHORIZED PURCHASER IMPORTANT NOTICES</w:t>
      </w:r>
      <w:r w:rsidR="00D51026">
        <w:rPr>
          <w:b/>
          <w:bCs/>
          <w:sz w:val="24"/>
          <w:szCs w:val="24"/>
        </w:rPr>
        <w:t xml:space="preserve">. </w:t>
      </w:r>
      <w:r w:rsidR="00D51026" w:rsidRPr="000B5275">
        <w:rPr>
          <w:bCs/>
          <w:sz w:val="24"/>
          <w:szCs w:val="24"/>
        </w:rPr>
        <w:t xml:space="preserve">In order to request Interpreter Services under this </w:t>
      </w:r>
      <w:r w:rsidR="00814224">
        <w:rPr>
          <w:bCs/>
          <w:sz w:val="24"/>
          <w:szCs w:val="24"/>
        </w:rPr>
        <w:t>Statewide</w:t>
      </w:r>
      <w:r w:rsidR="00D51026" w:rsidRPr="000B5275">
        <w:rPr>
          <w:bCs/>
          <w:sz w:val="24"/>
          <w:szCs w:val="24"/>
        </w:rPr>
        <w:t xml:space="preserve"> </w:t>
      </w:r>
      <w:r w:rsidR="00814224">
        <w:rPr>
          <w:bCs/>
          <w:sz w:val="24"/>
          <w:szCs w:val="24"/>
        </w:rPr>
        <w:t>Contract</w:t>
      </w:r>
      <w:r w:rsidR="00D51026" w:rsidRPr="000B5275">
        <w:rPr>
          <w:bCs/>
          <w:sz w:val="24"/>
          <w:szCs w:val="24"/>
        </w:rPr>
        <w:t>, Authorized Purchasers must have</w:t>
      </w:r>
      <w:r w:rsidR="00D51026">
        <w:rPr>
          <w:bCs/>
          <w:sz w:val="24"/>
          <w:szCs w:val="24"/>
        </w:rPr>
        <w:t>:</w:t>
      </w:r>
    </w:p>
    <w:p w14:paraId="5E09963A" w14:textId="77777777" w:rsidR="00D51026" w:rsidRDefault="00D51026" w:rsidP="00D51026">
      <w:pPr>
        <w:spacing w:after="0" w:line="240" w:lineRule="auto"/>
        <w:contextualSpacing/>
        <w:jc w:val="both"/>
        <w:rPr>
          <w:bCs/>
          <w:sz w:val="24"/>
          <w:szCs w:val="24"/>
        </w:rPr>
      </w:pPr>
    </w:p>
    <w:p w14:paraId="30D5296E" w14:textId="52FDEFA7" w:rsidR="00D51026" w:rsidRDefault="00D51026" w:rsidP="00D51026">
      <w:pPr>
        <w:pStyle w:val="ListParagraph"/>
        <w:numPr>
          <w:ilvl w:val="0"/>
          <w:numId w:val="6"/>
        </w:numPr>
        <w:spacing w:after="0" w:line="240" w:lineRule="auto"/>
        <w:jc w:val="both"/>
        <w:rPr>
          <w:bCs/>
          <w:sz w:val="24"/>
          <w:szCs w:val="24"/>
        </w:rPr>
      </w:pPr>
      <w:r w:rsidRPr="000B5275">
        <w:rPr>
          <w:bCs/>
          <w:sz w:val="24"/>
          <w:szCs w:val="24"/>
        </w:rPr>
        <w:t xml:space="preserve">Completed the comprehensive training </w:t>
      </w:r>
      <w:r>
        <w:rPr>
          <w:bCs/>
          <w:sz w:val="24"/>
          <w:szCs w:val="24"/>
        </w:rPr>
        <w:t xml:space="preserve">provided by the </w:t>
      </w:r>
      <w:r w:rsidR="00814224">
        <w:rPr>
          <w:bCs/>
          <w:sz w:val="24"/>
          <w:szCs w:val="24"/>
        </w:rPr>
        <w:t>Contract</w:t>
      </w:r>
      <w:r>
        <w:rPr>
          <w:bCs/>
          <w:sz w:val="24"/>
          <w:szCs w:val="24"/>
        </w:rPr>
        <w:t>or;</w:t>
      </w:r>
    </w:p>
    <w:p w14:paraId="7CA32C30" w14:textId="77777777" w:rsidR="00D51026" w:rsidRPr="000B5275" w:rsidRDefault="00D51026" w:rsidP="00D51026">
      <w:pPr>
        <w:pStyle w:val="ListParagraph"/>
        <w:numPr>
          <w:ilvl w:val="0"/>
          <w:numId w:val="6"/>
        </w:numPr>
        <w:spacing w:after="0" w:line="240" w:lineRule="auto"/>
        <w:jc w:val="both"/>
        <w:rPr>
          <w:bCs/>
          <w:sz w:val="24"/>
          <w:szCs w:val="24"/>
        </w:rPr>
      </w:pPr>
      <w:r w:rsidRPr="000B5275">
        <w:rPr>
          <w:bCs/>
          <w:sz w:val="24"/>
          <w:szCs w:val="24"/>
        </w:rPr>
        <w:t>Complete the OCI</w:t>
      </w:r>
      <w:r>
        <w:rPr>
          <w:bCs/>
          <w:sz w:val="24"/>
          <w:szCs w:val="24"/>
        </w:rPr>
        <w:t>O data security requirement and;</w:t>
      </w:r>
    </w:p>
    <w:p w14:paraId="1AE3155E" w14:textId="2EA36ED6" w:rsidR="00D51026" w:rsidRPr="000B5275" w:rsidRDefault="00D51026" w:rsidP="00D51026">
      <w:pPr>
        <w:pStyle w:val="ListParagraph"/>
        <w:numPr>
          <w:ilvl w:val="0"/>
          <w:numId w:val="6"/>
        </w:numPr>
        <w:spacing w:after="0" w:line="240" w:lineRule="auto"/>
        <w:jc w:val="both"/>
        <w:rPr>
          <w:bCs/>
          <w:sz w:val="24"/>
          <w:szCs w:val="24"/>
        </w:rPr>
      </w:pPr>
      <w:r w:rsidRPr="000B5275">
        <w:rPr>
          <w:bCs/>
          <w:sz w:val="24"/>
          <w:szCs w:val="24"/>
        </w:rPr>
        <w:t xml:space="preserve">Understand the </w:t>
      </w:r>
      <w:r w:rsidR="00E57A4F">
        <w:rPr>
          <w:bCs/>
          <w:sz w:val="24"/>
          <w:szCs w:val="24"/>
        </w:rPr>
        <w:t>CBA</w:t>
      </w:r>
      <w:r w:rsidRPr="000B5275">
        <w:rPr>
          <w:bCs/>
          <w:sz w:val="24"/>
          <w:szCs w:val="24"/>
        </w:rPr>
        <w:t xml:space="preserve"> for Language Access Providers</w:t>
      </w:r>
    </w:p>
    <w:p w14:paraId="63A2EA7F" w14:textId="77777777" w:rsidR="00D51026" w:rsidRDefault="00D51026" w:rsidP="000B5275">
      <w:pPr>
        <w:spacing w:after="0" w:line="240" w:lineRule="auto"/>
        <w:contextualSpacing/>
        <w:jc w:val="both"/>
        <w:rPr>
          <w:bCs/>
          <w:sz w:val="24"/>
          <w:szCs w:val="24"/>
        </w:rPr>
      </w:pPr>
    </w:p>
    <w:p w14:paraId="551281A6" w14:textId="38D1AA8F" w:rsidR="000B5275" w:rsidRPr="000B5275" w:rsidRDefault="000B5275" w:rsidP="000B5275">
      <w:pPr>
        <w:spacing w:after="0" w:line="240" w:lineRule="auto"/>
        <w:contextualSpacing/>
        <w:jc w:val="both"/>
        <w:rPr>
          <w:bCs/>
          <w:sz w:val="24"/>
          <w:szCs w:val="24"/>
        </w:rPr>
      </w:pPr>
      <w:r w:rsidRPr="000B5275">
        <w:rPr>
          <w:bCs/>
          <w:sz w:val="24"/>
          <w:szCs w:val="24"/>
        </w:rPr>
        <w:t xml:space="preserve">Purchaser Required Training: To request Interpreter Services under this </w:t>
      </w:r>
      <w:r w:rsidR="00814224">
        <w:rPr>
          <w:bCs/>
          <w:sz w:val="24"/>
          <w:szCs w:val="24"/>
        </w:rPr>
        <w:t>Statewide</w:t>
      </w:r>
      <w:r w:rsidRPr="000B5275">
        <w:rPr>
          <w:bCs/>
          <w:sz w:val="24"/>
          <w:szCs w:val="24"/>
        </w:rPr>
        <w:t xml:space="preserve"> </w:t>
      </w:r>
      <w:r w:rsidR="00814224">
        <w:rPr>
          <w:bCs/>
          <w:sz w:val="24"/>
          <w:szCs w:val="24"/>
        </w:rPr>
        <w:t>Contract</w:t>
      </w:r>
      <w:r w:rsidRPr="000B5275">
        <w:rPr>
          <w:bCs/>
          <w:sz w:val="24"/>
          <w:szCs w:val="24"/>
        </w:rPr>
        <w:t xml:space="preserve">, Purchaser(s) (i.e., individual user) must have completed the comprehensive training of the Scheduling &amp; Coordinating Solution provided by the </w:t>
      </w:r>
      <w:r w:rsidR="00814224">
        <w:rPr>
          <w:bCs/>
          <w:sz w:val="24"/>
          <w:szCs w:val="24"/>
        </w:rPr>
        <w:t>Contract</w:t>
      </w:r>
      <w:r w:rsidRPr="000B5275">
        <w:rPr>
          <w:bCs/>
          <w:sz w:val="24"/>
          <w:szCs w:val="24"/>
        </w:rPr>
        <w:t xml:space="preserve">or before Purchaser(s) (i.e., individual user) online account can become activated. For an appointment, please email </w:t>
      </w:r>
      <w:hyperlink r:id="rId8" w:history="1">
        <w:r w:rsidRPr="00653EC0">
          <w:rPr>
            <w:rStyle w:val="Hyperlink"/>
            <w:bCs/>
            <w:sz w:val="24"/>
            <w:szCs w:val="24"/>
          </w:rPr>
          <w:t>DES@fourcornerstranslation.com</w:t>
        </w:r>
      </w:hyperlink>
      <w:r>
        <w:rPr>
          <w:bCs/>
          <w:sz w:val="24"/>
          <w:szCs w:val="24"/>
        </w:rPr>
        <w:t xml:space="preserve">. </w:t>
      </w:r>
    </w:p>
    <w:p w14:paraId="42048FA7" w14:textId="77777777" w:rsidR="000B5275" w:rsidRPr="000B5275" w:rsidRDefault="000B5275" w:rsidP="000B5275">
      <w:pPr>
        <w:spacing w:after="0" w:line="240" w:lineRule="auto"/>
        <w:contextualSpacing/>
        <w:jc w:val="both"/>
        <w:rPr>
          <w:bCs/>
          <w:sz w:val="24"/>
          <w:szCs w:val="24"/>
        </w:rPr>
      </w:pPr>
    </w:p>
    <w:p w14:paraId="4407C50C" w14:textId="719B3AF8" w:rsidR="000B5275" w:rsidRPr="000B5275" w:rsidRDefault="000B5275" w:rsidP="000B5275">
      <w:pPr>
        <w:spacing w:after="0" w:line="240" w:lineRule="auto"/>
        <w:contextualSpacing/>
        <w:jc w:val="both"/>
        <w:rPr>
          <w:bCs/>
          <w:sz w:val="24"/>
          <w:szCs w:val="24"/>
        </w:rPr>
      </w:pPr>
      <w:r w:rsidRPr="000B5275">
        <w:rPr>
          <w:bCs/>
          <w:sz w:val="24"/>
          <w:szCs w:val="24"/>
        </w:rPr>
        <w:t>Cybersecurity Design Review: Each agency will be required to complete a Cybersecurity Design Review with the Washington State Office of Cybersecurity based on each agency requirements with your internal IT department per Office of Chief Information Officer (OCIO) policy standards 141.10. Once you have completed the online training, you will be provided instructions on how to proceed with this requirement.</w:t>
      </w:r>
    </w:p>
    <w:p w14:paraId="791F2CDB" w14:textId="77777777" w:rsidR="000B5275" w:rsidRPr="000B5275" w:rsidRDefault="000B5275" w:rsidP="000B5275">
      <w:pPr>
        <w:spacing w:after="0" w:line="240" w:lineRule="auto"/>
        <w:contextualSpacing/>
        <w:jc w:val="both"/>
        <w:rPr>
          <w:bCs/>
          <w:sz w:val="24"/>
          <w:szCs w:val="24"/>
        </w:rPr>
      </w:pPr>
    </w:p>
    <w:p w14:paraId="54E38210" w14:textId="499CE3D0" w:rsidR="00D51026" w:rsidRDefault="00D51026" w:rsidP="00D51026">
      <w:pPr>
        <w:spacing w:after="0" w:line="240" w:lineRule="auto"/>
        <w:contextualSpacing/>
        <w:jc w:val="both"/>
        <w:rPr>
          <w:bCs/>
          <w:sz w:val="24"/>
          <w:szCs w:val="24"/>
        </w:rPr>
      </w:pPr>
      <w:r>
        <w:rPr>
          <w:bCs/>
          <w:sz w:val="24"/>
          <w:szCs w:val="24"/>
        </w:rPr>
        <w:t>CBA</w:t>
      </w:r>
      <w:r w:rsidRPr="00D51026">
        <w:rPr>
          <w:bCs/>
          <w:sz w:val="24"/>
          <w:szCs w:val="24"/>
        </w:rPr>
        <w:t xml:space="preserve"> </w:t>
      </w:r>
      <w:r>
        <w:rPr>
          <w:bCs/>
          <w:sz w:val="24"/>
          <w:szCs w:val="24"/>
        </w:rPr>
        <w:t>f</w:t>
      </w:r>
      <w:r w:rsidRPr="00D51026">
        <w:rPr>
          <w:bCs/>
          <w:sz w:val="24"/>
          <w:szCs w:val="24"/>
        </w:rPr>
        <w:t xml:space="preserve">or Language Access Providers: </w:t>
      </w:r>
      <w:r w:rsidR="00F37113">
        <w:rPr>
          <w:bCs/>
          <w:sz w:val="24"/>
          <w:szCs w:val="24"/>
        </w:rPr>
        <w:t>All p</w:t>
      </w:r>
      <w:r w:rsidRPr="000B5275">
        <w:rPr>
          <w:bCs/>
          <w:sz w:val="24"/>
          <w:szCs w:val="24"/>
        </w:rPr>
        <w:t xml:space="preserve">urchasers who utilize </w:t>
      </w:r>
      <w:r w:rsidR="00814224">
        <w:rPr>
          <w:bCs/>
          <w:sz w:val="24"/>
          <w:szCs w:val="24"/>
        </w:rPr>
        <w:t>Contract</w:t>
      </w:r>
      <w:r w:rsidRPr="000B5275">
        <w:rPr>
          <w:bCs/>
          <w:sz w:val="24"/>
          <w:szCs w:val="24"/>
        </w:rPr>
        <w:t xml:space="preserve">or’s Scheduling &amp; Coordinating Solution are subject to </w:t>
      </w:r>
      <w:r>
        <w:rPr>
          <w:bCs/>
          <w:sz w:val="24"/>
          <w:szCs w:val="24"/>
        </w:rPr>
        <w:t>the CBA</w:t>
      </w:r>
      <w:r w:rsidRPr="000B5275">
        <w:rPr>
          <w:bCs/>
          <w:sz w:val="24"/>
          <w:szCs w:val="24"/>
        </w:rPr>
        <w:t xml:space="preserve"> for Interpreter Services (i.e., Language Access Providers</w:t>
      </w:r>
      <w:r w:rsidR="00F37113">
        <w:rPr>
          <w:bCs/>
          <w:sz w:val="24"/>
          <w:szCs w:val="24"/>
        </w:rPr>
        <w:t xml:space="preserve">, Interpreter Services, WSFE) regardless of standing. </w:t>
      </w:r>
      <w:r w:rsidRPr="000B5275">
        <w:rPr>
          <w:bCs/>
          <w:sz w:val="24"/>
          <w:szCs w:val="24"/>
        </w:rPr>
        <w:t>Such CBA’s impact the terms and conditions pe</w:t>
      </w:r>
      <w:r>
        <w:rPr>
          <w:bCs/>
          <w:sz w:val="24"/>
          <w:szCs w:val="24"/>
        </w:rPr>
        <w:t>rtaining to Interpreter Service</w:t>
      </w:r>
      <w:r w:rsidR="00F37113">
        <w:rPr>
          <w:bCs/>
          <w:sz w:val="24"/>
          <w:szCs w:val="24"/>
        </w:rPr>
        <w:t xml:space="preserve">(s). </w:t>
      </w:r>
      <w:r w:rsidR="00F37113" w:rsidRPr="000B5275">
        <w:rPr>
          <w:bCs/>
          <w:sz w:val="24"/>
          <w:szCs w:val="24"/>
        </w:rPr>
        <w:t>The State of Washington Office of Financial Management (OFM) maintains all Collective Bargaining Agreements.</w:t>
      </w:r>
    </w:p>
    <w:p w14:paraId="37018BDC" w14:textId="77777777" w:rsidR="00D51026" w:rsidRPr="000B5275" w:rsidRDefault="00D51026" w:rsidP="00D51026">
      <w:pPr>
        <w:spacing w:after="0" w:line="240" w:lineRule="auto"/>
        <w:contextualSpacing/>
        <w:jc w:val="both"/>
        <w:rPr>
          <w:bCs/>
          <w:sz w:val="24"/>
          <w:szCs w:val="24"/>
        </w:rPr>
      </w:pPr>
    </w:p>
    <w:p w14:paraId="4A543522" w14:textId="021B7062" w:rsidR="00D51026" w:rsidRPr="000B5275" w:rsidRDefault="00D51026" w:rsidP="00D51026">
      <w:pPr>
        <w:spacing w:after="0" w:line="240" w:lineRule="auto"/>
        <w:contextualSpacing/>
        <w:jc w:val="both"/>
        <w:rPr>
          <w:bCs/>
          <w:sz w:val="24"/>
          <w:szCs w:val="24"/>
        </w:rPr>
      </w:pPr>
      <w:r w:rsidRPr="000B5275">
        <w:rPr>
          <w:bCs/>
          <w:sz w:val="24"/>
          <w:szCs w:val="24"/>
        </w:rPr>
        <w:t xml:space="preserve">This </w:t>
      </w:r>
      <w:r w:rsidR="00814224">
        <w:rPr>
          <w:bCs/>
          <w:sz w:val="24"/>
          <w:szCs w:val="24"/>
        </w:rPr>
        <w:t>Statewide</w:t>
      </w:r>
      <w:r w:rsidRPr="000B5275">
        <w:rPr>
          <w:bCs/>
          <w:sz w:val="24"/>
          <w:szCs w:val="24"/>
        </w:rPr>
        <w:t xml:space="preserve"> </w:t>
      </w:r>
      <w:r w:rsidR="00814224">
        <w:rPr>
          <w:bCs/>
          <w:sz w:val="24"/>
          <w:szCs w:val="24"/>
        </w:rPr>
        <w:t>Contract</w:t>
      </w:r>
      <w:r w:rsidRPr="000B5275">
        <w:rPr>
          <w:bCs/>
          <w:sz w:val="24"/>
          <w:szCs w:val="24"/>
        </w:rPr>
        <w:t xml:space="preserve"> is designed specifically for DCYF, DSHS, and HCA per the statutory requirements, who are subject to CBA. </w:t>
      </w:r>
      <w:r>
        <w:rPr>
          <w:bCs/>
          <w:sz w:val="24"/>
          <w:szCs w:val="24"/>
        </w:rPr>
        <w:t>T</w:t>
      </w:r>
      <w:r w:rsidRPr="000B5275">
        <w:rPr>
          <w:bCs/>
          <w:sz w:val="24"/>
          <w:szCs w:val="24"/>
        </w:rPr>
        <w:t xml:space="preserve">hose curtain Washington State Agencies are obligated to compensate interpreters pursuant to the </w:t>
      </w:r>
      <w:r>
        <w:rPr>
          <w:bCs/>
          <w:sz w:val="24"/>
          <w:szCs w:val="24"/>
        </w:rPr>
        <w:t>CBA</w:t>
      </w:r>
      <w:r w:rsidRPr="000B5275">
        <w:rPr>
          <w:bCs/>
          <w:sz w:val="24"/>
          <w:szCs w:val="24"/>
        </w:rPr>
        <w:t xml:space="preserve">. </w:t>
      </w:r>
    </w:p>
    <w:p w14:paraId="586C7C25" w14:textId="77777777" w:rsidR="00D51026" w:rsidRDefault="00D51026" w:rsidP="000B5275">
      <w:pPr>
        <w:spacing w:after="0" w:line="240" w:lineRule="auto"/>
        <w:contextualSpacing/>
        <w:jc w:val="both"/>
        <w:rPr>
          <w:b/>
          <w:bCs/>
          <w:sz w:val="24"/>
          <w:szCs w:val="24"/>
        </w:rPr>
      </w:pPr>
    </w:p>
    <w:p w14:paraId="372F7602" w14:textId="79C01181" w:rsidR="000B5275" w:rsidRPr="000B5275" w:rsidRDefault="000B5275" w:rsidP="000B5275">
      <w:pPr>
        <w:spacing w:after="0" w:line="240" w:lineRule="auto"/>
        <w:contextualSpacing/>
        <w:jc w:val="both"/>
        <w:rPr>
          <w:b/>
          <w:bCs/>
          <w:sz w:val="24"/>
          <w:szCs w:val="24"/>
        </w:rPr>
      </w:pPr>
      <w:r w:rsidRPr="000B5275">
        <w:rPr>
          <w:b/>
          <w:bCs/>
          <w:sz w:val="24"/>
          <w:szCs w:val="24"/>
        </w:rPr>
        <w:t>ACCESS TO SCHEDULING AND COORDINATING SOFTWARE</w:t>
      </w:r>
      <w:r>
        <w:rPr>
          <w:b/>
          <w:bCs/>
          <w:sz w:val="24"/>
          <w:szCs w:val="24"/>
        </w:rPr>
        <w:t>.</w:t>
      </w:r>
    </w:p>
    <w:p w14:paraId="32CEEB9E" w14:textId="77777777" w:rsidR="000B5275" w:rsidRPr="000B5275" w:rsidRDefault="000B5275" w:rsidP="000B5275">
      <w:pPr>
        <w:spacing w:after="0" w:line="240" w:lineRule="auto"/>
        <w:contextualSpacing/>
        <w:jc w:val="both"/>
        <w:rPr>
          <w:bCs/>
          <w:sz w:val="24"/>
          <w:szCs w:val="24"/>
        </w:rPr>
      </w:pPr>
    </w:p>
    <w:p w14:paraId="4731CB6A" w14:textId="464006F6" w:rsidR="000B5275" w:rsidRPr="000B5275" w:rsidRDefault="000B5275" w:rsidP="000B5275">
      <w:pPr>
        <w:spacing w:after="0" w:line="240" w:lineRule="auto"/>
        <w:contextualSpacing/>
        <w:jc w:val="both"/>
        <w:rPr>
          <w:bCs/>
          <w:sz w:val="24"/>
          <w:szCs w:val="24"/>
        </w:rPr>
      </w:pPr>
      <w:r w:rsidRPr="000B5275">
        <w:rPr>
          <w:bCs/>
          <w:sz w:val="24"/>
          <w:szCs w:val="24"/>
        </w:rPr>
        <w:t xml:space="preserve">Step 1: Contact FourCorners Translation, LLC. to request an invitation to their interpreter scheduling platform. Send your request to </w:t>
      </w:r>
      <w:hyperlink r:id="rId9" w:history="1">
        <w:r w:rsidRPr="00653EC0">
          <w:rPr>
            <w:rStyle w:val="Hyperlink"/>
            <w:bCs/>
            <w:sz w:val="24"/>
            <w:szCs w:val="24"/>
          </w:rPr>
          <w:t>DES@fourcornerstranslation.com</w:t>
        </w:r>
      </w:hyperlink>
      <w:r w:rsidRPr="000B5275">
        <w:rPr>
          <w:bCs/>
          <w:sz w:val="24"/>
          <w:szCs w:val="24"/>
        </w:rPr>
        <w:t xml:space="preserve">. </w:t>
      </w:r>
    </w:p>
    <w:p w14:paraId="5C557221" w14:textId="77777777" w:rsidR="000B5275" w:rsidRPr="000B5275" w:rsidRDefault="000B5275" w:rsidP="000B5275">
      <w:pPr>
        <w:spacing w:after="0" w:line="240" w:lineRule="auto"/>
        <w:contextualSpacing/>
        <w:jc w:val="both"/>
        <w:rPr>
          <w:bCs/>
          <w:sz w:val="24"/>
          <w:szCs w:val="24"/>
        </w:rPr>
      </w:pPr>
    </w:p>
    <w:p w14:paraId="550846E9" w14:textId="77777777" w:rsidR="000B5275" w:rsidRPr="000B5275" w:rsidRDefault="000B5275" w:rsidP="000B5275">
      <w:pPr>
        <w:spacing w:after="0" w:line="240" w:lineRule="auto"/>
        <w:contextualSpacing/>
        <w:jc w:val="both"/>
        <w:rPr>
          <w:bCs/>
          <w:sz w:val="24"/>
          <w:szCs w:val="24"/>
        </w:rPr>
      </w:pPr>
      <w:r w:rsidRPr="000B5275">
        <w:rPr>
          <w:bCs/>
          <w:sz w:val="24"/>
          <w:szCs w:val="24"/>
        </w:rPr>
        <w:t xml:space="preserve">Step 2: Using your computer, NOT your phone, accept the email invitation from FourCorners Translation, LLC. After you accept the invitation, you will immediately be taken to the log in page where you will create a unique password for yourself. After you create a unique password and unique login to the platform and complete your profile. </w:t>
      </w:r>
    </w:p>
    <w:p w14:paraId="39953A34" w14:textId="77777777" w:rsidR="000B5275" w:rsidRPr="000B5275" w:rsidRDefault="000B5275" w:rsidP="000B5275">
      <w:pPr>
        <w:spacing w:after="0" w:line="240" w:lineRule="auto"/>
        <w:contextualSpacing/>
        <w:jc w:val="both"/>
        <w:rPr>
          <w:bCs/>
          <w:sz w:val="24"/>
          <w:szCs w:val="24"/>
        </w:rPr>
      </w:pPr>
    </w:p>
    <w:p w14:paraId="02A910F1" w14:textId="65A02FB7" w:rsidR="000B5275" w:rsidRPr="000B5275" w:rsidRDefault="000B5275" w:rsidP="00BB2324">
      <w:pPr>
        <w:spacing w:after="0" w:line="240" w:lineRule="auto"/>
        <w:contextualSpacing/>
        <w:jc w:val="both"/>
        <w:rPr>
          <w:b/>
          <w:bCs/>
          <w:sz w:val="24"/>
          <w:szCs w:val="24"/>
        </w:rPr>
      </w:pPr>
      <w:r w:rsidRPr="000B5275">
        <w:rPr>
          <w:bCs/>
          <w:sz w:val="24"/>
          <w:szCs w:val="24"/>
        </w:rPr>
        <w:lastRenderedPageBreak/>
        <w:t>Step 3: Your profile on the FourCorners Translation</w:t>
      </w:r>
      <w:r>
        <w:rPr>
          <w:bCs/>
          <w:sz w:val="24"/>
          <w:szCs w:val="24"/>
        </w:rPr>
        <w:t>,</w:t>
      </w:r>
      <w:r w:rsidRPr="000B5275">
        <w:rPr>
          <w:bCs/>
          <w:sz w:val="24"/>
          <w:szCs w:val="24"/>
        </w:rPr>
        <w:t xml:space="preserve"> LLC</w:t>
      </w:r>
      <w:r>
        <w:rPr>
          <w:bCs/>
          <w:sz w:val="24"/>
          <w:szCs w:val="24"/>
        </w:rPr>
        <w:t>.</w:t>
      </w:r>
      <w:r w:rsidRPr="000B5275">
        <w:rPr>
          <w:bCs/>
          <w:sz w:val="24"/>
          <w:szCs w:val="24"/>
        </w:rPr>
        <w:t xml:space="preserve"> interpreter scheduling platform is now enabled. You may place requests to schedule interpreters in advance or connect to interpreter’s on-demand. If you need any assistance with using the interpreter scheduling platform, please contact Account Manager, Omid Jafarzadeh at 646-761-1493. </w:t>
      </w:r>
    </w:p>
    <w:p w14:paraId="362439CE" w14:textId="7EBEAEA0" w:rsidR="00C2202D" w:rsidRPr="00C2202D" w:rsidRDefault="00524BB4" w:rsidP="00524BB4">
      <w:pPr>
        <w:spacing w:after="0" w:line="240" w:lineRule="auto"/>
        <w:contextualSpacing/>
        <w:jc w:val="right"/>
        <w:rPr>
          <w:b/>
        </w:rPr>
      </w:pPr>
      <w:r>
        <w:rPr>
          <w:b/>
        </w:rPr>
        <w:br w:type="page"/>
      </w:r>
      <w:r w:rsidR="0018400E">
        <w:rPr>
          <w:b/>
        </w:rPr>
        <w:lastRenderedPageBreak/>
        <w:t xml:space="preserve">Reference </w:t>
      </w:r>
      <w:r w:rsidR="00C2202D" w:rsidRPr="00C2202D">
        <w:rPr>
          <w:b/>
        </w:rPr>
        <w:t>Exhibit B</w:t>
      </w:r>
      <w:r w:rsidR="0018400E">
        <w:rPr>
          <w:b/>
        </w:rPr>
        <w:t xml:space="preserve">, </w:t>
      </w:r>
      <w:r w:rsidR="00814224">
        <w:rPr>
          <w:b/>
        </w:rPr>
        <w:t>Statewide</w:t>
      </w:r>
      <w:r w:rsidR="0018400E">
        <w:rPr>
          <w:b/>
        </w:rPr>
        <w:t xml:space="preserve"> </w:t>
      </w:r>
      <w:r w:rsidR="00814224">
        <w:rPr>
          <w:b/>
        </w:rPr>
        <w:t>Contract</w:t>
      </w:r>
    </w:p>
    <w:p w14:paraId="3BEA5988" w14:textId="73F1A4EB" w:rsidR="00C2202D" w:rsidRPr="00C2202D" w:rsidRDefault="0018400E" w:rsidP="00C2202D">
      <w:pPr>
        <w:jc w:val="center"/>
        <w:rPr>
          <w:b/>
        </w:rPr>
      </w:pPr>
      <w:r w:rsidRPr="00C2202D">
        <w:rPr>
          <w:b/>
        </w:rPr>
        <w:t>PRICING</w:t>
      </w:r>
    </w:p>
    <w:tbl>
      <w:tblPr>
        <w:tblW w:w="10880" w:type="dxa"/>
        <w:tblLook w:val="04A0" w:firstRow="1" w:lastRow="0" w:firstColumn="1" w:lastColumn="0" w:noHBand="0" w:noVBand="1"/>
      </w:tblPr>
      <w:tblGrid>
        <w:gridCol w:w="1034"/>
        <w:gridCol w:w="6786"/>
        <w:gridCol w:w="1170"/>
        <w:gridCol w:w="1890"/>
      </w:tblGrid>
      <w:tr w:rsidR="0018400E" w:rsidRPr="0011483D" w14:paraId="49CFFD93" w14:textId="77777777" w:rsidTr="0018400E">
        <w:trPr>
          <w:trHeight w:val="300"/>
        </w:trPr>
        <w:tc>
          <w:tcPr>
            <w:tcW w:w="10880" w:type="dxa"/>
            <w:gridSpan w:val="4"/>
            <w:tcBorders>
              <w:top w:val="single" w:sz="8" w:space="0" w:color="auto"/>
              <w:left w:val="single" w:sz="8" w:space="0" w:color="auto"/>
              <w:bottom w:val="single" w:sz="4" w:space="0" w:color="auto"/>
              <w:right w:val="single" w:sz="8" w:space="0" w:color="000000"/>
            </w:tcBorders>
            <w:shd w:val="clear" w:color="auto" w:fill="2F5496" w:themeFill="accent1" w:themeFillShade="BF"/>
            <w:vAlign w:val="center"/>
            <w:hideMark/>
          </w:tcPr>
          <w:p w14:paraId="455E32CF" w14:textId="77777777" w:rsidR="0018400E" w:rsidRPr="0011483D" w:rsidRDefault="0018400E" w:rsidP="006A5100">
            <w:pPr>
              <w:spacing w:after="0" w:line="240" w:lineRule="auto"/>
              <w:jc w:val="center"/>
              <w:rPr>
                <w:rFonts w:ascii="Calibri" w:eastAsia="Times New Roman" w:hAnsi="Calibri" w:cs="Calibri"/>
                <w:b/>
                <w:bCs/>
                <w:i/>
                <w:iCs/>
                <w:color w:val="FFFFFF" w:themeColor="background1"/>
              </w:rPr>
            </w:pPr>
            <w:r w:rsidRPr="0011483D">
              <w:rPr>
                <w:rFonts w:ascii="Calibri" w:eastAsia="Times New Roman" w:hAnsi="Calibri" w:cs="Calibri"/>
                <w:b/>
                <w:bCs/>
                <w:i/>
                <w:iCs/>
                <w:color w:val="FFFFFF" w:themeColor="background1"/>
              </w:rPr>
              <w:t>Purchaser Set Appointments</w:t>
            </w:r>
          </w:p>
        </w:tc>
      </w:tr>
      <w:tr w:rsidR="0018400E" w:rsidRPr="0011483D" w14:paraId="6345AE93" w14:textId="77777777" w:rsidTr="0018400E">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FCA17" w14:textId="77777777" w:rsidR="0018400E" w:rsidRPr="0011483D" w:rsidRDefault="0018400E" w:rsidP="006A5100">
            <w:pPr>
              <w:spacing w:after="0" w:line="240" w:lineRule="auto"/>
              <w:jc w:val="center"/>
              <w:rPr>
                <w:rFonts w:ascii="Calibri" w:eastAsia="Times New Roman" w:hAnsi="Calibri" w:cs="Calibri"/>
                <w:b/>
                <w:bCs/>
                <w:color w:val="000000"/>
              </w:rPr>
            </w:pPr>
            <w:r w:rsidRPr="0011483D">
              <w:rPr>
                <w:rFonts w:ascii="Calibri" w:eastAsia="Times New Roman" w:hAnsi="Calibri" w:cs="Calibri"/>
                <w:b/>
                <w:bCs/>
                <w:color w:val="000000"/>
              </w:rPr>
              <w:t>Category</w:t>
            </w: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BE74" w14:textId="77777777" w:rsidR="0018400E" w:rsidRPr="0011483D" w:rsidRDefault="0018400E" w:rsidP="006A5100">
            <w:pPr>
              <w:spacing w:after="0" w:line="240" w:lineRule="auto"/>
              <w:jc w:val="center"/>
              <w:rPr>
                <w:rFonts w:ascii="Calibri" w:eastAsia="Times New Roman" w:hAnsi="Calibri" w:cs="Calibri"/>
                <w:b/>
                <w:bCs/>
                <w:color w:val="000000"/>
              </w:rPr>
            </w:pPr>
            <w:r w:rsidRPr="0011483D">
              <w:rPr>
                <w:rFonts w:ascii="Calibri" w:eastAsia="Times New Roman" w:hAnsi="Calibri" w:cs="Calibri"/>
                <w:b/>
                <w:bCs/>
                <w:color w:val="000000"/>
              </w:rPr>
              <w:t>Line Item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F49C6" w14:textId="77777777" w:rsidR="0018400E" w:rsidRPr="0011483D" w:rsidRDefault="0018400E" w:rsidP="006A5100">
            <w:pPr>
              <w:spacing w:after="0" w:line="240" w:lineRule="auto"/>
              <w:jc w:val="center"/>
              <w:rPr>
                <w:rFonts w:ascii="Calibri" w:eastAsia="Times New Roman" w:hAnsi="Calibri" w:cs="Calibri"/>
                <w:b/>
                <w:bCs/>
                <w:color w:val="000000"/>
              </w:rPr>
            </w:pPr>
            <w:r w:rsidRPr="0011483D">
              <w:rPr>
                <w:rFonts w:ascii="Calibri" w:eastAsia="Times New Roman" w:hAnsi="Calibri" w:cs="Calibri"/>
                <w:b/>
                <w:bCs/>
                <w:color w:val="000000"/>
              </w:rPr>
              <w:t>Cost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DFE68" w14:textId="77777777" w:rsidR="0018400E" w:rsidRPr="0011483D" w:rsidRDefault="0018400E" w:rsidP="006A5100">
            <w:pPr>
              <w:spacing w:after="0" w:line="240" w:lineRule="auto"/>
              <w:jc w:val="center"/>
              <w:rPr>
                <w:rFonts w:ascii="Calibri" w:eastAsia="Times New Roman" w:hAnsi="Calibri" w:cs="Calibri"/>
                <w:b/>
                <w:bCs/>
                <w:color w:val="000000"/>
              </w:rPr>
            </w:pPr>
            <w:r w:rsidRPr="0011483D">
              <w:rPr>
                <w:rFonts w:ascii="Calibri" w:eastAsia="Times New Roman" w:hAnsi="Calibri" w:cs="Calibri"/>
                <w:b/>
                <w:bCs/>
                <w:color w:val="000000"/>
              </w:rPr>
              <w:t>Minute</w:t>
            </w:r>
          </w:p>
        </w:tc>
      </w:tr>
      <w:tr w:rsidR="0018400E" w:rsidRPr="0011483D" w14:paraId="353DC44C" w14:textId="77777777" w:rsidTr="0018400E">
        <w:trPr>
          <w:trHeight w:val="70"/>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3298" w14:textId="77777777" w:rsidR="0018400E" w:rsidRPr="0011483D" w:rsidRDefault="0018400E" w:rsidP="006A5100">
            <w:pPr>
              <w:spacing w:after="0" w:line="240" w:lineRule="auto"/>
              <w:jc w:val="center"/>
              <w:rPr>
                <w:rFonts w:ascii="Calibri" w:eastAsia="Times New Roman" w:hAnsi="Calibri" w:cs="Calibri"/>
                <w:color w:val="000000"/>
              </w:rPr>
            </w:pPr>
            <w:r w:rsidRPr="0011483D">
              <w:rPr>
                <w:rFonts w:ascii="Calibri" w:eastAsia="Times New Roman" w:hAnsi="Calibri" w:cs="Calibri"/>
                <w:color w:val="000000"/>
              </w:rPr>
              <w:t>1A</w:t>
            </w: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CA7FD" w14:textId="77777777" w:rsidR="0018400E" w:rsidRPr="0011483D" w:rsidRDefault="0018400E" w:rsidP="006A5100">
            <w:pPr>
              <w:spacing w:after="0" w:line="240" w:lineRule="auto"/>
              <w:rPr>
                <w:rFonts w:ascii="Calibri" w:eastAsia="Times New Roman" w:hAnsi="Calibri" w:cs="Calibri"/>
                <w:color w:val="000000"/>
              </w:rPr>
            </w:pPr>
            <w:r w:rsidRPr="0011483D">
              <w:rPr>
                <w:rFonts w:ascii="Calibri" w:eastAsia="Times New Roman" w:hAnsi="Calibri" w:cs="Calibri"/>
                <w:color w:val="000000"/>
              </w:rPr>
              <w:t>In-Person Interpreting Services – mark up from CBA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58CA6" w14:textId="77777777" w:rsidR="0018400E" w:rsidRPr="0011483D" w:rsidRDefault="0018400E" w:rsidP="006A5100">
            <w:pPr>
              <w:spacing w:after="0" w:line="240" w:lineRule="auto"/>
              <w:jc w:val="center"/>
              <w:rPr>
                <w:rFonts w:ascii="Calibri" w:eastAsia="Times New Roman" w:hAnsi="Calibri" w:cs="Calibri"/>
                <w:color w:val="000000"/>
              </w:rPr>
            </w:pPr>
            <w:r w:rsidRPr="0011483D">
              <w:rPr>
                <w:rFonts w:ascii="Calibri" w:eastAsia="Times New Roman" w:hAnsi="Calibri" w:cs="Calibri"/>
                <w:color w:val="000000"/>
              </w:rPr>
              <w:t xml:space="preserve">$8.00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190D3" w14:textId="77777777" w:rsidR="0018400E" w:rsidRPr="0011483D" w:rsidRDefault="0018400E" w:rsidP="006A5100">
            <w:pPr>
              <w:spacing w:after="0" w:line="240" w:lineRule="auto"/>
              <w:rPr>
                <w:rFonts w:ascii="Calibri" w:eastAsia="Times New Roman" w:hAnsi="Calibri" w:cs="Calibri"/>
                <w:color w:val="000000"/>
              </w:rPr>
            </w:pPr>
            <w:r w:rsidRPr="0011483D">
              <w:rPr>
                <w:rFonts w:ascii="Calibri" w:eastAsia="Times New Roman" w:hAnsi="Calibri" w:cs="Calibri"/>
                <w:color w:val="000000"/>
              </w:rPr>
              <w:t xml:space="preserve"> Per hour </w:t>
            </w:r>
          </w:p>
        </w:tc>
      </w:tr>
      <w:tr w:rsidR="0018400E" w:rsidRPr="0011483D" w14:paraId="741076E4" w14:textId="77777777" w:rsidTr="0018400E">
        <w:trPr>
          <w:trHeight w:val="44"/>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062B1" w14:textId="77777777" w:rsidR="0018400E" w:rsidRPr="0011483D" w:rsidRDefault="0018400E" w:rsidP="006A5100">
            <w:pPr>
              <w:spacing w:after="0" w:line="240" w:lineRule="auto"/>
              <w:jc w:val="center"/>
              <w:rPr>
                <w:rFonts w:ascii="Calibri" w:eastAsia="Times New Roman" w:hAnsi="Calibri" w:cs="Calibri"/>
                <w:color w:val="000000"/>
              </w:rPr>
            </w:pPr>
            <w:r w:rsidRPr="0011483D">
              <w:rPr>
                <w:rFonts w:ascii="Calibri" w:eastAsia="Times New Roman" w:hAnsi="Calibri" w:cs="Calibri"/>
                <w:color w:val="000000"/>
              </w:rPr>
              <w:t>1B</w:t>
            </w: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6D3EE" w14:textId="77777777" w:rsidR="0018400E" w:rsidRPr="0011483D" w:rsidRDefault="0018400E" w:rsidP="006A5100">
            <w:pPr>
              <w:spacing w:after="0" w:line="240" w:lineRule="auto"/>
              <w:rPr>
                <w:rFonts w:ascii="Calibri" w:eastAsia="Times New Roman" w:hAnsi="Calibri" w:cs="Calibri"/>
                <w:color w:val="000000"/>
              </w:rPr>
            </w:pPr>
            <w:r w:rsidRPr="0011483D">
              <w:rPr>
                <w:rFonts w:ascii="Calibri" w:eastAsia="Times New Roman" w:hAnsi="Calibri" w:cs="Calibri"/>
                <w:color w:val="000000"/>
              </w:rPr>
              <w:t>Telephonic Interpreting Services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0AB6" w14:textId="77777777" w:rsidR="0018400E" w:rsidRPr="0011483D" w:rsidRDefault="0018400E" w:rsidP="006A5100">
            <w:pPr>
              <w:spacing w:after="0" w:line="240" w:lineRule="auto"/>
              <w:jc w:val="center"/>
              <w:rPr>
                <w:rFonts w:ascii="Calibri" w:eastAsia="Times New Roman" w:hAnsi="Calibri" w:cs="Calibri"/>
                <w:color w:val="000000"/>
              </w:rPr>
            </w:pPr>
            <w:r w:rsidRPr="0011483D">
              <w:rPr>
                <w:rFonts w:ascii="Calibri" w:eastAsia="Times New Roman" w:hAnsi="Calibri" w:cs="Calibri"/>
                <w:color w:val="000000"/>
              </w:rPr>
              <w:t xml:space="preserve">$0.85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092E7" w14:textId="77777777" w:rsidR="0018400E" w:rsidRPr="0011483D" w:rsidRDefault="0018400E" w:rsidP="006A5100">
            <w:pPr>
              <w:spacing w:after="0" w:line="240" w:lineRule="auto"/>
              <w:rPr>
                <w:rFonts w:ascii="Calibri" w:eastAsia="Times New Roman" w:hAnsi="Calibri" w:cs="Calibri"/>
                <w:color w:val="000000"/>
              </w:rPr>
            </w:pPr>
            <w:r w:rsidRPr="0011483D">
              <w:rPr>
                <w:rFonts w:ascii="Calibri" w:eastAsia="Times New Roman" w:hAnsi="Calibri" w:cs="Calibri"/>
                <w:color w:val="000000"/>
              </w:rPr>
              <w:t xml:space="preserve"> Per minute </w:t>
            </w:r>
          </w:p>
        </w:tc>
      </w:tr>
      <w:tr w:rsidR="0018400E" w:rsidRPr="0011483D" w14:paraId="652AF860" w14:textId="77777777" w:rsidTr="0018400E">
        <w:trPr>
          <w:trHeight w:val="44"/>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DF3E7" w14:textId="77777777" w:rsidR="0018400E" w:rsidRPr="0011483D" w:rsidRDefault="0018400E" w:rsidP="006A5100">
            <w:pPr>
              <w:spacing w:after="0" w:line="240" w:lineRule="auto"/>
              <w:jc w:val="center"/>
              <w:rPr>
                <w:rFonts w:ascii="Calibri" w:eastAsia="Times New Roman" w:hAnsi="Calibri" w:cs="Calibri"/>
                <w:color w:val="000000"/>
              </w:rPr>
            </w:pPr>
            <w:r w:rsidRPr="0011483D">
              <w:rPr>
                <w:rFonts w:ascii="Calibri" w:eastAsia="Times New Roman" w:hAnsi="Calibri" w:cs="Calibri"/>
                <w:color w:val="000000"/>
              </w:rPr>
              <w:t>1C</w:t>
            </w: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2AE1F" w14:textId="77777777" w:rsidR="0018400E" w:rsidRPr="0011483D" w:rsidRDefault="0018400E" w:rsidP="006A5100">
            <w:pPr>
              <w:spacing w:after="0" w:line="240" w:lineRule="auto"/>
              <w:rPr>
                <w:rFonts w:ascii="Calibri" w:eastAsia="Times New Roman" w:hAnsi="Calibri" w:cs="Calibri"/>
                <w:color w:val="000000"/>
              </w:rPr>
            </w:pPr>
            <w:r w:rsidRPr="0011483D">
              <w:rPr>
                <w:rFonts w:ascii="Calibri" w:eastAsia="Times New Roman" w:hAnsi="Calibri" w:cs="Calibri"/>
                <w:color w:val="000000"/>
              </w:rPr>
              <w:t>Video-Remote Interpreting services – first 10 minutes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EC6DC" w14:textId="77777777" w:rsidR="0018400E" w:rsidRPr="0011483D" w:rsidRDefault="0018400E" w:rsidP="006A5100">
            <w:pPr>
              <w:spacing w:after="0" w:line="240" w:lineRule="auto"/>
              <w:jc w:val="center"/>
              <w:rPr>
                <w:rFonts w:ascii="Calibri" w:eastAsia="Times New Roman" w:hAnsi="Calibri" w:cs="Calibri"/>
                <w:color w:val="000000"/>
              </w:rPr>
            </w:pPr>
            <w:r w:rsidRPr="0011483D">
              <w:rPr>
                <w:rFonts w:ascii="Calibri" w:eastAsia="Times New Roman" w:hAnsi="Calibri" w:cs="Calibri"/>
                <w:color w:val="000000"/>
              </w:rPr>
              <w:t xml:space="preserve">$3.50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FB977" w14:textId="77777777" w:rsidR="0018400E" w:rsidRPr="0011483D" w:rsidRDefault="0018400E" w:rsidP="006A5100">
            <w:pPr>
              <w:spacing w:after="0" w:line="240" w:lineRule="auto"/>
              <w:rPr>
                <w:rFonts w:ascii="Calibri" w:eastAsia="Times New Roman" w:hAnsi="Calibri" w:cs="Calibri"/>
                <w:color w:val="000000"/>
              </w:rPr>
            </w:pPr>
            <w:r w:rsidRPr="0011483D">
              <w:rPr>
                <w:rFonts w:ascii="Calibri" w:eastAsia="Times New Roman" w:hAnsi="Calibri" w:cs="Calibri"/>
                <w:color w:val="000000"/>
              </w:rPr>
              <w:t xml:space="preserve"> First 10 minutes </w:t>
            </w:r>
          </w:p>
        </w:tc>
      </w:tr>
      <w:tr w:rsidR="0018400E" w:rsidRPr="0011483D" w14:paraId="4D4CD40D" w14:textId="77777777" w:rsidTr="0018400E">
        <w:trPr>
          <w:trHeight w:val="44"/>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5550" w14:textId="77777777" w:rsidR="0018400E" w:rsidRPr="0011483D" w:rsidRDefault="0018400E" w:rsidP="006A5100">
            <w:pPr>
              <w:spacing w:after="0" w:line="240" w:lineRule="auto"/>
              <w:jc w:val="center"/>
              <w:rPr>
                <w:rFonts w:ascii="Calibri" w:eastAsia="Times New Roman" w:hAnsi="Calibri" w:cs="Calibri"/>
                <w:color w:val="000000"/>
              </w:rPr>
            </w:pPr>
            <w:r w:rsidRPr="0011483D">
              <w:rPr>
                <w:rFonts w:ascii="Calibri" w:eastAsia="Times New Roman" w:hAnsi="Calibri" w:cs="Calibri"/>
                <w:color w:val="000000"/>
              </w:rPr>
              <w:t>1D</w:t>
            </w:r>
          </w:p>
        </w:tc>
        <w:tc>
          <w:tcPr>
            <w:tcW w:w="6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0C11E" w14:textId="77777777" w:rsidR="0018400E" w:rsidRPr="0011483D" w:rsidRDefault="0018400E" w:rsidP="006A5100">
            <w:pPr>
              <w:spacing w:after="0" w:line="240" w:lineRule="auto"/>
              <w:rPr>
                <w:rFonts w:ascii="Calibri" w:eastAsia="Times New Roman" w:hAnsi="Calibri" w:cs="Calibri"/>
                <w:color w:val="000000"/>
              </w:rPr>
            </w:pPr>
            <w:r w:rsidRPr="0011483D">
              <w:rPr>
                <w:rFonts w:ascii="Calibri" w:eastAsia="Times New Roman" w:hAnsi="Calibri" w:cs="Calibri"/>
                <w:color w:val="000000"/>
              </w:rPr>
              <w:t>Video-Remote Interpreting services – each additional minute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D7AAE" w14:textId="77777777" w:rsidR="0018400E" w:rsidRPr="0011483D" w:rsidRDefault="0018400E" w:rsidP="006A5100">
            <w:pPr>
              <w:spacing w:after="0" w:line="240" w:lineRule="auto"/>
              <w:jc w:val="center"/>
              <w:rPr>
                <w:rFonts w:ascii="Calibri" w:eastAsia="Times New Roman" w:hAnsi="Calibri" w:cs="Calibri"/>
                <w:color w:val="000000"/>
              </w:rPr>
            </w:pPr>
            <w:r w:rsidRPr="0011483D">
              <w:rPr>
                <w:rFonts w:ascii="Calibri" w:eastAsia="Times New Roman" w:hAnsi="Calibri" w:cs="Calibri"/>
                <w:color w:val="000000"/>
              </w:rPr>
              <w:t xml:space="preserve">$0.90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85CCC" w14:textId="77777777" w:rsidR="0018400E" w:rsidRPr="0011483D" w:rsidRDefault="0018400E" w:rsidP="006A5100">
            <w:pPr>
              <w:spacing w:after="0" w:line="240" w:lineRule="auto"/>
              <w:rPr>
                <w:rFonts w:ascii="Calibri" w:eastAsia="Times New Roman" w:hAnsi="Calibri" w:cs="Calibri"/>
                <w:color w:val="000000"/>
              </w:rPr>
            </w:pPr>
            <w:r w:rsidRPr="0011483D">
              <w:rPr>
                <w:rFonts w:ascii="Calibri" w:eastAsia="Times New Roman" w:hAnsi="Calibri" w:cs="Calibri"/>
                <w:color w:val="000000"/>
              </w:rPr>
              <w:t xml:space="preserve"> Per minute </w:t>
            </w:r>
          </w:p>
        </w:tc>
      </w:tr>
    </w:tbl>
    <w:p w14:paraId="176FDDAD" w14:textId="77777777" w:rsidR="0018400E" w:rsidRDefault="0018400E" w:rsidP="0018400E"/>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6589"/>
        <w:gridCol w:w="1140"/>
        <w:gridCol w:w="1974"/>
      </w:tblGrid>
      <w:tr w:rsidR="0018400E" w:rsidRPr="005A5FC7" w14:paraId="172C00CE" w14:textId="77777777" w:rsidTr="006A5100">
        <w:trPr>
          <w:trHeight w:val="300"/>
        </w:trPr>
        <w:tc>
          <w:tcPr>
            <w:tcW w:w="5000" w:type="pct"/>
            <w:gridSpan w:val="4"/>
            <w:shd w:val="clear" w:color="auto" w:fill="2F5496" w:themeFill="accent1" w:themeFillShade="BF"/>
            <w:vAlign w:val="center"/>
            <w:hideMark/>
          </w:tcPr>
          <w:p w14:paraId="3997FF5A" w14:textId="0FFC21D6" w:rsidR="0018400E" w:rsidRPr="005A5FC7" w:rsidRDefault="00814224" w:rsidP="006A5100">
            <w:pPr>
              <w:spacing w:after="0" w:line="240" w:lineRule="auto"/>
              <w:jc w:val="center"/>
              <w:rPr>
                <w:rFonts w:ascii="Calibri" w:eastAsia="Times New Roman" w:hAnsi="Calibri" w:cs="Calibri"/>
                <w:b/>
                <w:bCs/>
                <w:i/>
                <w:iCs/>
                <w:color w:val="000000"/>
              </w:rPr>
            </w:pPr>
            <w:r>
              <w:rPr>
                <w:rFonts w:ascii="Calibri" w:eastAsia="Times New Roman" w:hAnsi="Calibri" w:cs="Calibri"/>
                <w:b/>
                <w:bCs/>
                <w:i/>
                <w:iCs/>
                <w:color w:val="FFFFFF" w:themeColor="background1"/>
              </w:rPr>
              <w:t>Contract</w:t>
            </w:r>
            <w:r w:rsidR="0018400E" w:rsidRPr="005A5FC7">
              <w:rPr>
                <w:rFonts w:ascii="Calibri" w:eastAsia="Times New Roman" w:hAnsi="Calibri" w:cs="Calibri"/>
                <w:b/>
                <w:bCs/>
                <w:i/>
                <w:iCs/>
                <w:color w:val="FFFFFF" w:themeColor="background1"/>
              </w:rPr>
              <w:t>or Set Appointments</w:t>
            </w:r>
          </w:p>
        </w:tc>
      </w:tr>
      <w:tr w:rsidR="0018400E" w:rsidRPr="005A5FC7" w14:paraId="6F2FEEC2" w14:textId="77777777" w:rsidTr="006A5100">
        <w:trPr>
          <w:trHeight w:val="300"/>
        </w:trPr>
        <w:tc>
          <w:tcPr>
            <w:tcW w:w="547" w:type="pct"/>
            <w:shd w:val="clear" w:color="auto" w:fill="auto"/>
            <w:vAlign w:val="center"/>
            <w:hideMark/>
          </w:tcPr>
          <w:p w14:paraId="0E27A1E6" w14:textId="77777777" w:rsidR="0018400E" w:rsidRPr="005A5FC7" w:rsidRDefault="0018400E" w:rsidP="006A5100">
            <w:pPr>
              <w:spacing w:after="0" w:line="240" w:lineRule="auto"/>
              <w:jc w:val="center"/>
              <w:rPr>
                <w:rFonts w:ascii="Calibri" w:eastAsia="Times New Roman" w:hAnsi="Calibri" w:cs="Calibri"/>
                <w:b/>
                <w:bCs/>
                <w:color w:val="000000"/>
              </w:rPr>
            </w:pPr>
            <w:r w:rsidRPr="005A5FC7">
              <w:rPr>
                <w:rFonts w:ascii="Calibri" w:eastAsia="Times New Roman" w:hAnsi="Calibri" w:cs="Calibri"/>
                <w:b/>
                <w:bCs/>
                <w:color w:val="000000"/>
              </w:rPr>
              <w:t>Category</w:t>
            </w:r>
          </w:p>
        </w:tc>
        <w:tc>
          <w:tcPr>
            <w:tcW w:w="3024" w:type="pct"/>
            <w:shd w:val="clear" w:color="auto" w:fill="auto"/>
            <w:vAlign w:val="center"/>
            <w:hideMark/>
          </w:tcPr>
          <w:p w14:paraId="217ABDD6" w14:textId="77777777" w:rsidR="0018400E" w:rsidRPr="005A5FC7" w:rsidRDefault="0018400E" w:rsidP="006A5100">
            <w:pPr>
              <w:spacing w:after="0" w:line="240" w:lineRule="auto"/>
              <w:jc w:val="center"/>
              <w:rPr>
                <w:rFonts w:ascii="Calibri" w:eastAsia="Times New Roman" w:hAnsi="Calibri" w:cs="Calibri"/>
                <w:b/>
                <w:bCs/>
                <w:color w:val="000000"/>
              </w:rPr>
            </w:pPr>
            <w:r w:rsidRPr="005A5FC7">
              <w:rPr>
                <w:rFonts w:ascii="Calibri" w:eastAsia="Times New Roman" w:hAnsi="Calibri" w:cs="Calibri"/>
                <w:b/>
                <w:bCs/>
                <w:color w:val="000000"/>
              </w:rPr>
              <w:t>Line Item</w:t>
            </w:r>
          </w:p>
        </w:tc>
        <w:tc>
          <w:tcPr>
            <w:tcW w:w="523" w:type="pct"/>
            <w:shd w:val="clear" w:color="auto" w:fill="auto"/>
            <w:vAlign w:val="center"/>
            <w:hideMark/>
          </w:tcPr>
          <w:p w14:paraId="7CD186F1" w14:textId="77777777" w:rsidR="0018400E" w:rsidRPr="005A5FC7" w:rsidRDefault="0018400E" w:rsidP="006A5100">
            <w:pPr>
              <w:spacing w:after="0" w:line="240" w:lineRule="auto"/>
              <w:jc w:val="center"/>
              <w:rPr>
                <w:rFonts w:ascii="Calibri" w:eastAsia="Times New Roman" w:hAnsi="Calibri" w:cs="Calibri"/>
                <w:b/>
                <w:bCs/>
                <w:color w:val="000000"/>
              </w:rPr>
            </w:pPr>
            <w:r w:rsidRPr="005A5FC7">
              <w:rPr>
                <w:rFonts w:ascii="Calibri" w:eastAsia="Times New Roman" w:hAnsi="Calibri" w:cs="Calibri"/>
                <w:b/>
                <w:bCs/>
                <w:color w:val="000000"/>
              </w:rPr>
              <w:t>Cost ($)</w:t>
            </w:r>
          </w:p>
        </w:tc>
        <w:tc>
          <w:tcPr>
            <w:tcW w:w="906" w:type="pct"/>
            <w:shd w:val="clear" w:color="auto" w:fill="auto"/>
            <w:vAlign w:val="center"/>
            <w:hideMark/>
          </w:tcPr>
          <w:p w14:paraId="0D32C157" w14:textId="77777777" w:rsidR="0018400E" w:rsidRPr="005A5FC7" w:rsidRDefault="0018400E" w:rsidP="006A5100">
            <w:pPr>
              <w:spacing w:after="0" w:line="240" w:lineRule="auto"/>
              <w:jc w:val="center"/>
              <w:rPr>
                <w:rFonts w:ascii="Calibri" w:eastAsia="Times New Roman" w:hAnsi="Calibri" w:cs="Calibri"/>
                <w:b/>
                <w:bCs/>
                <w:color w:val="000000"/>
              </w:rPr>
            </w:pPr>
            <w:r w:rsidRPr="005A5FC7">
              <w:rPr>
                <w:rFonts w:ascii="Calibri" w:eastAsia="Times New Roman" w:hAnsi="Calibri" w:cs="Calibri"/>
                <w:b/>
                <w:bCs/>
                <w:color w:val="000000"/>
              </w:rPr>
              <w:t>Minute</w:t>
            </w:r>
          </w:p>
        </w:tc>
      </w:tr>
      <w:tr w:rsidR="0018400E" w:rsidRPr="005A5FC7" w14:paraId="14F4C8C6" w14:textId="77777777" w:rsidTr="006A5100">
        <w:trPr>
          <w:trHeight w:val="198"/>
        </w:trPr>
        <w:tc>
          <w:tcPr>
            <w:tcW w:w="547" w:type="pct"/>
            <w:shd w:val="clear" w:color="auto" w:fill="auto"/>
            <w:vAlign w:val="center"/>
            <w:hideMark/>
          </w:tcPr>
          <w:p w14:paraId="1CE7859C" w14:textId="77777777" w:rsidR="0018400E" w:rsidRPr="005A5FC7" w:rsidRDefault="0018400E" w:rsidP="006A5100">
            <w:pPr>
              <w:spacing w:after="0" w:line="240" w:lineRule="auto"/>
              <w:jc w:val="center"/>
              <w:rPr>
                <w:rFonts w:ascii="Calibri" w:eastAsia="Times New Roman" w:hAnsi="Calibri" w:cs="Calibri"/>
                <w:color w:val="000000"/>
              </w:rPr>
            </w:pPr>
            <w:r w:rsidRPr="005A5FC7">
              <w:rPr>
                <w:rFonts w:ascii="Calibri" w:eastAsia="Times New Roman" w:hAnsi="Calibri" w:cs="Calibri"/>
                <w:color w:val="000000"/>
              </w:rPr>
              <w:t>2A</w:t>
            </w:r>
          </w:p>
        </w:tc>
        <w:tc>
          <w:tcPr>
            <w:tcW w:w="3024" w:type="pct"/>
            <w:shd w:val="clear" w:color="auto" w:fill="auto"/>
            <w:vAlign w:val="center"/>
            <w:hideMark/>
          </w:tcPr>
          <w:p w14:paraId="78FD7255" w14:textId="77777777" w:rsidR="0018400E" w:rsidRPr="005A5FC7" w:rsidRDefault="0018400E" w:rsidP="006A5100">
            <w:pPr>
              <w:spacing w:after="0" w:line="240" w:lineRule="auto"/>
              <w:rPr>
                <w:rFonts w:ascii="Calibri" w:eastAsia="Times New Roman" w:hAnsi="Calibri" w:cs="Calibri"/>
                <w:color w:val="000000"/>
              </w:rPr>
            </w:pPr>
            <w:r w:rsidRPr="005A5FC7">
              <w:rPr>
                <w:rFonts w:ascii="Calibri" w:eastAsia="Times New Roman" w:hAnsi="Calibri" w:cs="Calibri"/>
                <w:color w:val="000000"/>
              </w:rPr>
              <w:t>In-Person Interpreting Services – mark up from CBA</w:t>
            </w:r>
          </w:p>
        </w:tc>
        <w:tc>
          <w:tcPr>
            <w:tcW w:w="523" w:type="pct"/>
            <w:shd w:val="clear" w:color="auto" w:fill="auto"/>
            <w:vAlign w:val="center"/>
            <w:hideMark/>
          </w:tcPr>
          <w:p w14:paraId="2E181DB7" w14:textId="77777777" w:rsidR="0018400E" w:rsidRPr="005A5FC7" w:rsidRDefault="0018400E" w:rsidP="006A5100">
            <w:pPr>
              <w:spacing w:after="0" w:line="240" w:lineRule="auto"/>
              <w:jc w:val="center"/>
              <w:rPr>
                <w:rFonts w:ascii="Calibri" w:eastAsia="Times New Roman" w:hAnsi="Calibri" w:cs="Calibri"/>
                <w:color w:val="000000"/>
              </w:rPr>
            </w:pPr>
            <w:r w:rsidRPr="005A5FC7">
              <w:rPr>
                <w:rFonts w:ascii="Calibri" w:eastAsia="Times New Roman" w:hAnsi="Calibri" w:cs="Calibri"/>
                <w:color w:val="000000"/>
              </w:rPr>
              <w:t xml:space="preserve">$15.00 </w:t>
            </w:r>
          </w:p>
        </w:tc>
        <w:tc>
          <w:tcPr>
            <w:tcW w:w="906" w:type="pct"/>
            <w:shd w:val="clear" w:color="auto" w:fill="auto"/>
            <w:vAlign w:val="center"/>
            <w:hideMark/>
          </w:tcPr>
          <w:p w14:paraId="6E38D29D" w14:textId="77777777" w:rsidR="0018400E" w:rsidRPr="005A5FC7" w:rsidRDefault="0018400E" w:rsidP="006A5100">
            <w:pPr>
              <w:spacing w:after="0" w:line="240" w:lineRule="auto"/>
              <w:rPr>
                <w:rFonts w:ascii="Calibri" w:eastAsia="Times New Roman" w:hAnsi="Calibri" w:cs="Calibri"/>
                <w:color w:val="000000"/>
              </w:rPr>
            </w:pPr>
            <w:r w:rsidRPr="005A5FC7">
              <w:rPr>
                <w:rFonts w:ascii="Calibri" w:eastAsia="Times New Roman" w:hAnsi="Calibri" w:cs="Calibri"/>
                <w:color w:val="000000"/>
              </w:rPr>
              <w:t xml:space="preserve"> Per hour </w:t>
            </w:r>
          </w:p>
        </w:tc>
      </w:tr>
      <w:tr w:rsidR="0018400E" w:rsidRPr="005A5FC7" w14:paraId="5A3E9CC9" w14:textId="77777777" w:rsidTr="006A5100">
        <w:trPr>
          <w:trHeight w:val="64"/>
        </w:trPr>
        <w:tc>
          <w:tcPr>
            <w:tcW w:w="547" w:type="pct"/>
            <w:shd w:val="clear" w:color="auto" w:fill="auto"/>
            <w:vAlign w:val="center"/>
            <w:hideMark/>
          </w:tcPr>
          <w:p w14:paraId="0DC71199" w14:textId="77777777" w:rsidR="0018400E" w:rsidRPr="005A5FC7" w:rsidRDefault="0018400E" w:rsidP="006A5100">
            <w:pPr>
              <w:spacing w:after="0" w:line="240" w:lineRule="auto"/>
              <w:jc w:val="center"/>
              <w:rPr>
                <w:rFonts w:ascii="Calibri" w:eastAsia="Times New Roman" w:hAnsi="Calibri" w:cs="Calibri"/>
                <w:color w:val="000000"/>
              </w:rPr>
            </w:pPr>
            <w:r w:rsidRPr="005A5FC7">
              <w:rPr>
                <w:rFonts w:ascii="Calibri" w:eastAsia="Times New Roman" w:hAnsi="Calibri" w:cs="Calibri"/>
                <w:color w:val="000000"/>
              </w:rPr>
              <w:t>2B</w:t>
            </w:r>
          </w:p>
        </w:tc>
        <w:tc>
          <w:tcPr>
            <w:tcW w:w="3024" w:type="pct"/>
            <w:shd w:val="clear" w:color="auto" w:fill="auto"/>
            <w:vAlign w:val="center"/>
            <w:hideMark/>
          </w:tcPr>
          <w:p w14:paraId="28FAE0DE" w14:textId="77777777" w:rsidR="0018400E" w:rsidRPr="005A5FC7" w:rsidRDefault="0018400E" w:rsidP="006A5100">
            <w:pPr>
              <w:spacing w:after="0" w:line="240" w:lineRule="auto"/>
              <w:rPr>
                <w:rFonts w:ascii="Calibri" w:eastAsia="Times New Roman" w:hAnsi="Calibri" w:cs="Calibri"/>
                <w:color w:val="000000"/>
              </w:rPr>
            </w:pPr>
            <w:r w:rsidRPr="005A5FC7">
              <w:rPr>
                <w:rFonts w:ascii="Calibri" w:eastAsia="Times New Roman" w:hAnsi="Calibri" w:cs="Calibri"/>
                <w:color w:val="000000"/>
              </w:rPr>
              <w:t>Telephonic Interpreting Services</w:t>
            </w:r>
          </w:p>
        </w:tc>
        <w:tc>
          <w:tcPr>
            <w:tcW w:w="523" w:type="pct"/>
            <w:shd w:val="clear" w:color="auto" w:fill="auto"/>
            <w:vAlign w:val="center"/>
            <w:hideMark/>
          </w:tcPr>
          <w:p w14:paraId="3B9166A9" w14:textId="77777777" w:rsidR="0018400E" w:rsidRPr="005A5FC7" w:rsidRDefault="0018400E" w:rsidP="006A5100">
            <w:pPr>
              <w:spacing w:after="0" w:line="240" w:lineRule="auto"/>
              <w:jc w:val="center"/>
              <w:rPr>
                <w:rFonts w:ascii="Calibri" w:eastAsia="Times New Roman" w:hAnsi="Calibri" w:cs="Calibri"/>
                <w:color w:val="000000"/>
              </w:rPr>
            </w:pPr>
            <w:r w:rsidRPr="005A5FC7">
              <w:rPr>
                <w:rFonts w:ascii="Calibri" w:eastAsia="Times New Roman" w:hAnsi="Calibri" w:cs="Calibri"/>
                <w:color w:val="000000"/>
              </w:rPr>
              <w:t xml:space="preserve">$0.90 </w:t>
            </w:r>
          </w:p>
        </w:tc>
        <w:tc>
          <w:tcPr>
            <w:tcW w:w="906" w:type="pct"/>
            <w:shd w:val="clear" w:color="auto" w:fill="auto"/>
            <w:vAlign w:val="center"/>
            <w:hideMark/>
          </w:tcPr>
          <w:p w14:paraId="541C3C35" w14:textId="77777777" w:rsidR="0018400E" w:rsidRPr="005A5FC7" w:rsidRDefault="0018400E" w:rsidP="006A5100">
            <w:pPr>
              <w:spacing w:after="0" w:line="240" w:lineRule="auto"/>
              <w:rPr>
                <w:rFonts w:ascii="Calibri" w:eastAsia="Times New Roman" w:hAnsi="Calibri" w:cs="Calibri"/>
                <w:color w:val="000000"/>
              </w:rPr>
            </w:pPr>
            <w:r w:rsidRPr="005A5FC7">
              <w:rPr>
                <w:rFonts w:ascii="Calibri" w:eastAsia="Times New Roman" w:hAnsi="Calibri" w:cs="Calibri"/>
                <w:color w:val="000000"/>
              </w:rPr>
              <w:t xml:space="preserve"> Per minute </w:t>
            </w:r>
          </w:p>
        </w:tc>
      </w:tr>
      <w:tr w:rsidR="0018400E" w:rsidRPr="005A5FC7" w14:paraId="28EF531D" w14:textId="77777777" w:rsidTr="006A5100">
        <w:trPr>
          <w:trHeight w:val="64"/>
        </w:trPr>
        <w:tc>
          <w:tcPr>
            <w:tcW w:w="547" w:type="pct"/>
            <w:shd w:val="clear" w:color="auto" w:fill="auto"/>
            <w:vAlign w:val="center"/>
            <w:hideMark/>
          </w:tcPr>
          <w:p w14:paraId="2F11BB90" w14:textId="77777777" w:rsidR="0018400E" w:rsidRPr="005A5FC7" w:rsidRDefault="0018400E" w:rsidP="006A5100">
            <w:pPr>
              <w:spacing w:after="0" w:line="240" w:lineRule="auto"/>
              <w:jc w:val="center"/>
              <w:rPr>
                <w:rFonts w:ascii="Calibri" w:eastAsia="Times New Roman" w:hAnsi="Calibri" w:cs="Calibri"/>
                <w:color w:val="000000"/>
              </w:rPr>
            </w:pPr>
            <w:r w:rsidRPr="005A5FC7">
              <w:rPr>
                <w:rFonts w:ascii="Calibri" w:eastAsia="Times New Roman" w:hAnsi="Calibri" w:cs="Calibri"/>
                <w:color w:val="000000"/>
              </w:rPr>
              <w:t>2C</w:t>
            </w:r>
          </w:p>
        </w:tc>
        <w:tc>
          <w:tcPr>
            <w:tcW w:w="3024" w:type="pct"/>
            <w:shd w:val="clear" w:color="auto" w:fill="auto"/>
            <w:vAlign w:val="center"/>
            <w:hideMark/>
          </w:tcPr>
          <w:p w14:paraId="56555668" w14:textId="77777777" w:rsidR="0018400E" w:rsidRPr="005A5FC7" w:rsidRDefault="0018400E" w:rsidP="006A5100">
            <w:pPr>
              <w:spacing w:after="0" w:line="240" w:lineRule="auto"/>
              <w:rPr>
                <w:rFonts w:ascii="Calibri" w:eastAsia="Times New Roman" w:hAnsi="Calibri" w:cs="Calibri"/>
                <w:color w:val="000000"/>
              </w:rPr>
            </w:pPr>
            <w:r w:rsidRPr="005A5FC7">
              <w:rPr>
                <w:rFonts w:ascii="Calibri" w:eastAsia="Times New Roman" w:hAnsi="Calibri" w:cs="Calibri"/>
                <w:color w:val="000000"/>
              </w:rPr>
              <w:t>Video-Remote Interpreting services – first 10 minutes</w:t>
            </w:r>
          </w:p>
        </w:tc>
        <w:tc>
          <w:tcPr>
            <w:tcW w:w="523" w:type="pct"/>
            <w:shd w:val="clear" w:color="auto" w:fill="auto"/>
            <w:vAlign w:val="center"/>
            <w:hideMark/>
          </w:tcPr>
          <w:p w14:paraId="22E0BE7B" w14:textId="77777777" w:rsidR="0018400E" w:rsidRPr="005A5FC7" w:rsidRDefault="0018400E" w:rsidP="006A5100">
            <w:pPr>
              <w:spacing w:after="0" w:line="240" w:lineRule="auto"/>
              <w:jc w:val="center"/>
              <w:rPr>
                <w:rFonts w:ascii="Calibri" w:eastAsia="Times New Roman" w:hAnsi="Calibri" w:cs="Calibri"/>
                <w:color w:val="000000"/>
              </w:rPr>
            </w:pPr>
            <w:r w:rsidRPr="005A5FC7">
              <w:rPr>
                <w:rFonts w:ascii="Calibri" w:eastAsia="Times New Roman" w:hAnsi="Calibri" w:cs="Calibri"/>
                <w:color w:val="000000"/>
              </w:rPr>
              <w:t xml:space="preserve">$3.55 </w:t>
            </w:r>
          </w:p>
        </w:tc>
        <w:tc>
          <w:tcPr>
            <w:tcW w:w="906" w:type="pct"/>
            <w:shd w:val="clear" w:color="auto" w:fill="auto"/>
            <w:vAlign w:val="center"/>
            <w:hideMark/>
          </w:tcPr>
          <w:p w14:paraId="22F84156" w14:textId="77777777" w:rsidR="0018400E" w:rsidRPr="005A5FC7" w:rsidRDefault="0018400E" w:rsidP="006A5100">
            <w:pPr>
              <w:spacing w:after="0" w:line="240" w:lineRule="auto"/>
              <w:rPr>
                <w:rFonts w:ascii="Calibri" w:eastAsia="Times New Roman" w:hAnsi="Calibri" w:cs="Calibri"/>
                <w:color w:val="000000"/>
              </w:rPr>
            </w:pPr>
            <w:r w:rsidRPr="005A5FC7">
              <w:rPr>
                <w:rFonts w:ascii="Calibri" w:eastAsia="Times New Roman" w:hAnsi="Calibri" w:cs="Calibri"/>
                <w:color w:val="000000"/>
              </w:rPr>
              <w:t xml:space="preserve"> First 10 minutes </w:t>
            </w:r>
          </w:p>
        </w:tc>
      </w:tr>
      <w:tr w:rsidR="0018400E" w:rsidRPr="005A5FC7" w14:paraId="4D615F51" w14:textId="77777777" w:rsidTr="006A5100">
        <w:trPr>
          <w:trHeight w:val="64"/>
        </w:trPr>
        <w:tc>
          <w:tcPr>
            <w:tcW w:w="547" w:type="pct"/>
            <w:shd w:val="clear" w:color="auto" w:fill="auto"/>
            <w:vAlign w:val="center"/>
            <w:hideMark/>
          </w:tcPr>
          <w:p w14:paraId="00545555" w14:textId="77777777" w:rsidR="0018400E" w:rsidRPr="005A5FC7" w:rsidRDefault="0018400E" w:rsidP="006A5100">
            <w:pPr>
              <w:spacing w:after="0" w:line="240" w:lineRule="auto"/>
              <w:jc w:val="center"/>
              <w:rPr>
                <w:rFonts w:ascii="Calibri" w:eastAsia="Times New Roman" w:hAnsi="Calibri" w:cs="Calibri"/>
                <w:color w:val="000000"/>
              </w:rPr>
            </w:pPr>
            <w:r w:rsidRPr="005A5FC7">
              <w:rPr>
                <w:rFonts w:ascii="Calibri" w:eastAsia="Times New Roman" w:hAnsi="Calibri" w:cs="Calibri"/>
                <w:color w:val="000000"/>
              </w:rPr>
              <w:t>2D</w:t>
            </w:r>
          </w:p>
        </w:tc>
        <w:tc>
          <w:tcPr>
            <w:tcW w:w="3024" w:type="pct"/>
            <w:shd w:val="clear" w:color="auto" w:fill="auto"/>
            <w:vAlign w:val="center"/>
            <w:hideMark/>
          </w:tcPr>
          <w:p w14:paraId="3E5A5088" w14:textId="77777777" w:rsidR="0018400E" w:rsidRPr="005A5FC7" w:rsidRDefault="0018400E" w:rsidP="006A5100">
            <w:pPr>
              <w:spacing w:after="0" w:line="240" w:lineRule="auto"/>
              <w:rPr>
                <w:rFonts w:ascii="Calibri" w:eastAsia="Times New Roman" w:hAnsi="Calibri" w:cs="Calibri"/>
                <w:color w:val="000000"/>
              </w:rPr>
            </w:pPr>
            <w:r w:rsidRPr="005A5FC7">
              <w:rPr>
                <w:rFonts w:ascii="Calibri" w:eastAsia="Times New Roman" w:hAnsi="Calibri" w:cs="Calibri"/>
                <w:color w:val="000000"/>
              </w:rPr>
              <w:t>Video-Remote Interpreting services – each additional minute</w:t>
            </w:r>
          </w:p>
        </w:tc>
        <w:tc>
          <w:tcPr>
            <w:tcW w:w="523" w:type="pct"/>
            <w:shd w:val="clear" w:color="auto" w:fill="auto"/>
            <w:vAlign w:val="center"/>
            <w:hideMark/>
          </w:tcPr>
          <w:p w14:paraId="29D04328" w14:textId="77777777" w:rsidR="0018400E" w:rsidRPr="005A5FC7" w:rsidRDefault="0018400E" w:rsidP="006A5100">
            <w:pPr>
              <w:spacing w:after="0" w:line="240" w:lineRule="auto"/>
              <w:jc w:val="center"/>
              <w:rPr>
                <w:rFonts w:ascii="Calibri" w:eastAsia="Times New Roman" w:hAnsi="Calibri" w:cs="Calibri"/>
                <w:color w:val="000000"/>
              </w:rPr>
            </w:pPr>
            <w:r w:rsidRPr="005A5FC7">
              <w:rPr>
                <w:rFonts w:ascii="Calibri" w:eastAsia="Times New Roman" w:hAnsi="Calibri" w:cs="Calibri"/>
                <w:color w:val="000000"/>
              </w:rPr>
              <w:t xml:space="preserve">$0.95 </w:t>
            </w:r>
          </w:p>
        </w:tc>
        <w:tc>
          <w:tcPr>
            <w:tcW w:w="906" w:type="pct"/>
            <w:shd w:val="clear" w:color="auto" w:fill="auto"/>
            <w:vAlign w:val="center"/>
            <w:hideMark/>
          </w:tcPr>
          <w:p w14:paraId="35AD1DEA" w14:textId="77777777" w:rsidR="0018400E" w:rsidRPr="005A5FC7" w:rsidRDefault="0018400E" w:rsidP="006A5100">
            <w:pPr>
              <w:spacing w:after="0" w:line="240" w:lineRule="auto"/>
              <w:rPr>
                <w:rFonts w:ascii="Calibri" w:eastAsia="Times New Roman" w:hAnsi="Calibri" w:cs="Calibri"/>
                <w:color w:val="000000"/>
              </w:rPr>
            </w:pPr>
            <w:r w:rsidRPr="005A5FC7">
              <w:rPr>
                <w:rFonts w:ascii="Calibri" w:eastAsia="Times New Roman" w:hAnsi="Calibri" w:cs="Calibri"/>
                <w:color w:val="000000"/>
              </w:rPr>
              <w:t xml:space="preserve"> Per minute </w:t>
            </w:r>
          </w:p>
        </w:tc>
      </w:tr>
    </w:tbl>
    <w:p w14:paraId="74966F73" w14:textId="77777777" w:rsidR="00C2202D" w:rsidRPr="00C2202D" w:rsidRDefault="00C2202D" w:rsidP="00C2202D">
      <w:pPr>
        <w:jc w:val="both"/>
      </w:pPr>
    </w:p>
    <w:p w14:paraId="4A3E8ADC" w14:textId="6FE23356" w:rsidR="00C2202D" w:rsidRPr="00C2202D" w:rsidRDefault="00C2202D" w:rsidP="00C2202D">
      <w:pPr>
        <w:jc w:val="both"/>
        <w:rPr>
          <w:lang w:bidi="en-US"/>
        </w:rPr>
      </w:pPr>
      <w:r w:rsidRPr="00C2202D">
        <w:rPr>
          <w:lang w:bidi="en-US"/>
        </w:rPr>
        <w:t xml:space="preserve">For clarification purposes regarding a mark-up from CBA, mark-up refers to the value that a </w:t>
      </w:r>
      <w:r w:rsidR="00814224">
        <w:rPr>
          <w:lang w:bidi="en-US"/>
        </w:rPr>
        <w:t>Contract</w:t>
      </w:r>
      <w:r w:rsidRPr="00C2202D">
        <w:rPr>
          <w:lang w:bidi="en-US"/>
        </w:rPr>
        <w:t xml:space="preserve">or adds to the cost price of any service. The value added is called the mark-up. A mark-up is added into the CBA cost by the </w:t>
      </w:r>
      <w:r w:rsidR="00814224">
        <w:rPr>
          <w:lang w:bidi="en-US"/>
        </w:rPr>
        <w:t>Contract</w:t>
      </w:r>
      <w:r w:rsidRPr="00C2202D">
        <w:rPr>
          <w:lang w:bidi="en-US"/>
        </w:rPr>
        <w:t>or of any service to cover the costs of doing business and create a profit. The mark-up added to the cost price equals total price.</w:t>
      </w:r>
    </w:p>
    <w:p w14:paraId="5C61EBF8" w14:textId="312D8117" w:rsidR="00C2202D" w:rsidRPr="00C2202D" w:rsidRDefault="00C2202D" w:rsidP="00C2202D">
      <w:pPr>
        <w:jc w:val="both"/>
        <w:rPr>
          <w:lang w:bidi="en-US"/>
        </w:rPr>
      </w:pPr>
      <w:r w:rsidRPr="00C2202D">
        <w:rPr>
          <w:lang w:bidi="en-US"/>
        </w:rPr>
        <w:t xml:space="preserve">Example: For a purchase set appointment for in-person interpreting service, the </w:t>
      </w:r>
      <w:r w:rsidR="00814224">
        <w:rPr>
          <w:lang w:bidi="en-US"/>
        </w:rPr>
        <w:t>Contract</w:t>
      </w:r>
      <w:r w:rsidRPr="00C2202D">
        <w:rPr>
          <w:lang w:bidi="en-US"/>
        </w:rPr>
        <w:t>or will charge the mark up from CBA listed in 1A $8.00 per hour to the then current minimum CBA rate. In this pricing example the service was provided in July 2020 when the CBA rate was $42.20 per hour. The rate charged for the services would be $50.20 per hour.</w:t>
      </w:r>
    </w:p>
    <w:p w14:paraId="6D431986" w14:textId="1D75E802" w:rsidR="0018400E" w:rsidRDefault="00C2202D" w:rsidP="00B81385">
      <w:pPr>
        <w:jc w:val="both"/>
        <w:rPr>
          <w:lang w:bidi="en-US"/>
        </w:rPr>
      </w:pPr>
      <w:r w:rsidRPr="00C2202D">
        <w:rPr>
          <w:lang w:bidi="en-US"/>
        </w:rPr>
        <w:t xml:space="preserve">Finally, pursuant to the Collective Bargaining Agreement for Language Access Providers (WFSE), certain Washington State Agencies are obligated to compensate interpreters pursuant to the Collective Bargaining Agreement (“CBA”). The State of Washington Office of Financial Management (OFM) maintains all Collective Bargaining Agreements. Visit OFM’s website to view CBA for year </w:t>
      </w:r>
      <w:hyperlink r:id="rId10" w:history="1">
        <w:r w:rsidRPr="00C2202D">
          <w:rPr>
            <w:rStyle w:val="Hyperlink"/>
            <w:lang w:bidi="en-US"/>
          </w:rPr>
          <w:t>2019-21</w:t>
        </w:r>
      </w:hyperlink>
      <w:r w:rsidRPr="00C2202D">
        <w:rPr>
          <w:lang w:bidi="en-US"/>
        </w:rPr>
        <w:t xml:space="preserve"> and year </w:t>
      </w:r>
      <w:hyperlink r:id="rId11" w:history="1">
        <w:r w:rsidRPr="00C2202D">
          <w:rPr>
            <w:rStyle w:val="Hyperlink"/>
            <w:lang w:bidi="en-US"/>
          </w:rPr>
          <w:t>2021-23</w:t>
        </w:r>
      </w:hyperlink>
      <w:r w:rsidRPr="00C2202D">
        <w:rPr>
          <w:lang w:bidi="en-US"/>
        </w:rPr>
        <w:t>.</w:t>
      </w:r>
      <w:r w:rsidRPr="00C2202D">
        <w:rPr>
          <w:i/>
          <w:lang w:bidi="en-US"/>
        </w:rPr>
        <w:t xml:space="preserve"> See</w:t>
      </w:r>
      <w:r w:rsidRPr="00C2202D">
        <w:rPr>
          <w:lang w:bidi="en-US"/>
        </w:rPr>
        <w:t xml:space="preserve"> RCW 41.56.510.  In addition to the entities listed in RCW 41.56.020, this chapter applies to the governor with respect to language access providers. Solely for the purposes of collective bargaining and as expressly limited under RCW 41.56.510 subsections (2) and (3) of this section, the governor is the public employer of language access providers who, solely for the purposes of collective bargaining, are public employees. The governor or the governor's designee must represent the public employer for bargaining purposes.</w:t>
      </w:r>
    </w:p>
    <w:p w14:paraId="4F52479A" w14:textId="77777777" w:rsidR="0018400E" w:rsidRDefault="0018400E">
      <w:pPr>
        <w:rPr>
          <w:lang w:bidi="en-US"/>
        </w:rPr>
      </w:pPr>
      <w:r>
        <w:rPr>
          <w:lang w:bidi="en-US"/>
        </w:rPr>
        <w:br w:type="page"/>
      </w:r>
    </w:p>
    <w:p w14:paraId="464D8EDF" w14:textId="4CDAF062" w:rsidR="0018400E" w:rsidRPr="00C2202D" w:rsidRDefault="0018400E" w:rsidP="0018400E">
      <w:pPr>
        <w:jc w:val="right"/>
        <w:rPr>
          <w:b/>
        </w:rPr>
      </w:pPr>
      <w:r>
        <w:rPr>
          <w:b/>
        </w:rPr>
        <w:lastRenderedPageBreak/>
        <w:t xml:space="preserve">Reference </w:t>
      </w:r>
      <w:r w:rsidRPr="00C2202D">
        <w:rPr>
          <w:b/>
        </w:rPr>
        <w:t>Exhibit </w:t>
      </w:r>
      <w:r>
        <w:rPr>
          <w:b/>
        </w:rPr>
        <w:t xml:space="preserve">D, </w:t>
      </w:r>
      <w:r w:rsidR="00814224">
        <w:rPr>
          <w:b/>
        </w:rPr>
        <w:t>Statewide</w:t>
      </w:r>
      <w:r>
        <w:rPr>
          <w:b/>
        </w:rPr>
        <w:t xml:space="preserve"> </w:t>
      </w:r>
      <w:r w:rsidR="00814224">
        <w:rPr>
          <w:b/>
        </w:rPr>
        <w:t>Contract</w:t>
      </w:r>
    </w:p>
    <w:p w14:paraId="2998606F" w14:textId="77777777" w:rsidR="0018400E" w:rsidRPr="0018400E" w:rsidRDefault="0018400E" w:rsidP="0018400E">
      <w:pPr>
        <w:spacing w:after="0" w:line="240" w:lineRule="auto"/>
        <w:jc w:val="center"/>
        <w:rPr>
          <w:b/>
          <w:smallCaps/>
        </w:rPr>
      </w:pPr>
      <w:r w:rsidRPr="0018400E">
        <w:rPr>
          <w:b/>
          <w:smallCaps/>
        </w:rPr>
        <w:t>List of Covered Languages</w:t>
      </w:r>
    </w:p>
    <w:p w14:paraId="1A3385C6" w14:textId="77777777" w:rsidR="0018400E" w:rsidRPr="00335F65" w:rsidRDefault="0018400E" w:rsidP="0018400E">
      <w:pPr>
        <w:spacing w:after="0" w:line="240" w:lineRule="auto"/>
        <w:jc w:val="center"/>
      </w:pPr>
      <w:r>
        <w:fldChar w:fldCharType="begin"/>
      </w:r>
      <w:r>
        <w:instrText xml:space="preserve"> LINK Excel.Sheet.8 "C:\\Users\\lana.gunaratne-graham@des.wa.gov\\AppData\\Local\\Microsoft\\Windows\\INetCache\\Content.Outlook\\HVV35A8P\\03519 Pie Chart DC.xls" "Sheet4!R1C2:R35C5" \a \f 5 \h  \* MERGEFORMAT </w:instrText>
      </w:r>
      <w:r>
        <w:fldChar w:fldCharType="separate"/>
      </w:r>
    </w:p>
    <w:tbl>
      <w:tblPr>
        <w:tblStyle w:val="TableGrid"/>
        <w:tblW w:w="5000" w:type="pct"/>
        <w:tblLook w:val="04A0" w:firstRow="1" w:lastRow="0" w:firstColumn="1" w:lastColumn="0" w:noHBand="0" w:noVBand="1"/>
      </w:tblPr>
      <w:tblGrid>
        <w:gridCol w:w="2889"/>
        <w:gridCol w:w="2307"/>
        <w:gridCol w:w="2659"/>
        <w:gridCol w:w="2935"/>
      </w:tblGrid>
      <w:tr w:rsidR="0018400E" w:rsidRPr="00335F65" w14:paraId="19EBFB35" w14:textId="77777777" w:rsidTr="006A5100">
        <w:trPr>
          <w:trHeight w:val="282"/>
        </w:trPr>
        <w:tc>
          <w:tcPr>
            <w:tcW w:w="5000" w:type="pct"/>
            <w:gridSpan w:val="4"/>
            <w:noWrap/>
            <w:hideMark/>
          </w:tcPr>
          <w:p w14:paraId="459FAE3C" w14:textId="77777777" w:rsidR="0018400E" w:rsidRPr="00335F65" w:rsidRDefault="0018400E" w:rsidP="006A5100">
            <w:pPr>
              <w:spacing w:after="160" w:line="259" w:lineRule="auto"/>
              <w:jc w:val="center"/>
              <w:rPr>
                <w:rFonts w:ascii="Calibri" w:hAnsi="Calibri" w:cs="Arial"/>
                <w:b/>
                <w:smallCaps/>
              </w:rPr>
            </w:pPr>
            <w:r w:rsidRPr="00335F65">
              <w:rPr>
                <w:rFonts w:ascii="Calibri" w:hAnsi="Calibri" w:cs="Arial"/>
                <w:b/>
                <w:smallCaps/>
              </w:rPr>
              <w:t>LANGUAGES REQUESTED IN WASHINGTON STATE</w:t>
            </w:r>
          </w:p>
        </w:tc>
      </w:tr>
      <w:tr w:rsidR="0018400E" w:rsidRPr="00DD3CB4" w14:paraId="4C6DFDFF" w14:textId="77777777" w:rsidTr="006A5100">
        <w:trPr>
          <w:trHeight w:val="243"/>
        </w:trPr>
        <w:tc>
          <w:tcPr>
            <w:tcW w:w="1339" w:type="pct"/>
            <w:noWrap/>
            <w:hideMark/>
          </w:tcPr>
          <w:p w14:paraId="0D10D7B4" w14:textId="77777777" w:rsidR="0018400E" w:rsidRPr="00DD3CB4" w:rsidRDefault="0018400E" w:rsidP="006A5100">
            <w:proofErr w:type="spellStart"/>
            <w:r w:rsidRPr="00DD3CB4">
              <w:t>Akran</w:t>
            </w:r>
            <w:proofErr w:type="spellEnd"/>
          </w:p>
        </w:tc>
        <w:tc>
          <w:tcPr>
            <w:tcW w:w="1069" w:type="pct"/>
            <w:noWrap/>
            <w:hideMark/>
          </w:tcPr>
          <w:p w14:paraId="5A2FD7C0" w14:textId="77777777" w:rsidR="0018400E" w:rsidRPr="00DD3CB4" w:rsidRDefault="0018400E" w:rsidP="006A5100">
            <w:r w:rsidRPr="00DD3CB4">
              <w:t xml:space="preserve">Farsi </w:t>
            </w:r>
            <w:r>
              <w:t>*</w:t>
            </w:r>
          </w:p>
        </w:tc>
        <w:tc>
          <w:tcPr>
            <w:tcW w:w="1232" w:type="pct"/>
            <w:noWrap/>
            <w:hideMark/>
          </w:tcPr>
          <w:p w14:paraId="7874C5E6" w14:textId="77777777" w:rsidR="0018400E" w:rsidRPr="00DD3CB4" w:rsidRDefault="0018400E" w:rsidP="006A5100">
            <w:proofErr w:type="spellStart"/>
            <w:r w:rsidRPr="00DD3CB4">
              <w:t>Kinaray</w:t>
            </w:r>
            <w:proofErr w:type="spellEnd"/>
            <w:r w:rsidRPr="00DD3CB4">
              <w:t xml:space="preserve">-a </w:t>
            </w:r>
          </w:p>
        </w:tc>
        <w:tc>
          <w:tcPr>
            <w:tcW w:w="1360" w:type="pct"/>
            <w:noWrap/>
            <w:hideMark/>
          </w:tcPr>
          <w:p w14:paraId="32D91100" w14:textId="77777777" w:rsidR="0018400E" w:rsidRPr="00DD3CB4" w:rsidRDefault="0018400E" w:rsidP="006A5100">
            <w:r w:rsidRPr="00DD3CB4">
              <w:t>Persian (Farsi/Dari)</w:t>
            </w:r>
          </w:p>
        </w:tc>
      </w:tr>
      <w:tr w:rsidR="0018400E" w:rsidRPr="00DD3CB4" w14:paraId="4A3D572A" w14:textId="77777777" w:rsidTr="006A5100">
        <w:trPr>
          <w:trHeight w:val="243"/>
        </w:trPr>
        <w:tc>
          <w:tcPr>
            <w:tcW w:w="1339" w:type="pct"/>
            <w:noWrap/>
            <w:hideMark/>
          </w:tcPr>
          <w:p w14:paraId="32B6070A" w14:textId="77777777" w:rsidR="0018400E" w:rsidRPr="00DD3CB4" w:rsidRDefault="0018400E" w:rsidP="006A5100">
            <w:r w:rsidRPr="00DD3CB4">
              <w:t xml:space="preserve">Albanian (Tosk Albanian) </w:t>
            </w:r>
          </w:p>
        </w:tc>
        <w:tc>
          <w:tcPr>
            <w:tcW w:w="1069" w:type="pct"/>
            <w:noWrap/>
            <w:hideMark/>
          </w:tcPr>
          <w:p w14:paraId="0C38D796" w14:textId="77777777" w:rsidR="0018400E" w:rsidRPr="00DD3CB4" w:rsidRDefault="0018400E" w:rsidP="006A5100">
            <w:r w:rsidRPr="00DD3CB4">
              <w:t xml:space="preserve">Fijian </w:t>
            </w:r>
          </w:p>
        </w:tc>
        <w:tc>
          <w:tcPr>
            <w:tcW w:w="1232" w:type="pct"/>
            <w:noWrap/>
            <w:hideMark/>
          </w:tcPr>
          <w:p w14:paraId="7BB35DDF" w14:textId="77777777" w:rsidR="0018400E" w:rsidRPr="00DD3CB4" w:rsidRDefault="0018400E" w:rsidP="006A5100">
            <w:r w:rsidRPr="00DD3CB4">
              <w:t xml:space="preserve">Kinyarwanda </w:t>
            </w:r>
          </w:p>
        </w:tc>
        <w:tc>
          <w:tcPr>
            <w:tcW w:w="1360" w:type="pct"/>
            <w:noWrap/>
            <w:hideMark/>
          </w:tcPr>
          <w:p w14:paraId="2B251FAF" w14:textId="77777777" w:rsidR="0018400E" w:rsidRPr="00DD3CB4" w:rsidRDefault="0018400E" w:rsidP="006A5100">
            <w:proofErr w:type="spellStart"/>
            <w:r w:rsidRPr="00DD3CB4">
              <w:t>Pohnpeian</w:t>
            </w:r>
            <w:proofErr w:type="spellEnd"/>
          </w:p>
        </w:tc>
      </w:tr>
      <w:tr w:rsidR="0018400E" w:rsidRPr="00DD3CB4" w14:paraId="1DA56A34" w14:textId="77777777" w:rsidTr="006A5100">
        <w:trPr>
          <w:trHeight w:val="243"/>
        </w:trPr>
        <w:tc>
          <w:tcPr>
            <w:tcW w:w="1339" w:type="pct"/>
            <w:noWrap/>
            <w:hideMark/>
          </w:tcPr>
          <w:p w14:paraId="2E45B0E3" w14:textId="77777777" w:rsidR="0018400E" w:rsidRPr="00DD3CB4" w:rsidRDefault="0018400E" w:rsidP="006A5100">
            <w:r w:rsidRPr="00DD3CB4">
              <w:t>Amharic</w:t>
            </w:r>
            <w:r>
              <w:t>*</w:t>
            </w:r>
            <w:r w:rsidRPr="00DD3CB4">
              <w:t xml:space="preserve"> </w:t>
            </w:r>
          </w:p>
        </w:tc>
        <w:tc>
          <w:tcPr>
            <w:tcW w:w="1069" w:type="pct"/>
            <w:noWrap/>
            <w:hideMark/>
          </w:tcPr>
          <w:p w14:paraId="429FCB02" w14:textId="77777777" w:rsidR="0018400E" w:rsidRPr="00DD3CB4" w:rsidRDefault="0018400E" w:rsidP="006A5100">
            <w:r w:rsidRPr="00DD3CB4">
              <w:t xml:space="preserve">Finnish </w:t>
            </w:r>
          </w:p>
        </w:tc>
        <w:tc>
          <w:tcPr>
            <w:tcW w:w="1232" w:type="pct"/>
            <w:noWrap/>
            <w:hideMark/>
          </w:tcPr>
          <w:p w14:paraId="073BDDB4" w14:textId="77777777" w:rsidR="0018400E" w:rsidRPr="00DD3CB4" w:rsidRDefault="0018400E" w:rsidP="006A5100">
            <w:r w:rsidRPr="00DD3CB4">
              <w:t xml:space="preserve">Kirundi </w:t>
            </w:r>
          </w:p>
        </w:tc>
        <w:tc>
          <w:tcPr>
            <w:tcW w:w="1360" w:type="pct"/>
            <w:noWrap/>
            <w:hideMark/>
          </w:tcPr>
          <w:p w14:paraId="1EB4EAEE" w14:textId="77777777" w:rsidR="0018400E" w:rsidRPr="00DD3CB4" w:rsidRDefault="0018400E" w:rsidP="006A5100">
            <w:r w:rsidRPr="00DD3CB4">
              <w:t>Polish</w:t>
            </w:r>
          </w:p>
        </w:tc>
      </w:tr>
      <w:tr w:rsidR="0018400E" w:rsidRPr="00DD3CB4" w14:paraId="02538808" w14:textId="77777777" w:rsidTr="006A5100">
        <w:trPr>
          <w:trHeight w:val="243"/>
        </w:trPr>
        <w:tc>
          <w:tcPr>
            <w:tcW w:w="1339" w:type="pct"/>
            <w:noWrap/>
            <w:hideMark/>
          </w:tcPr>
          <w:p w14:paraId="6DE81A24" w14:textId="77777777" w:rsidR="0018400E" w:rsidRPr="00DD3CB4" w:rsidRDefault="0018400E" w:rsidP="006A5100">
            <w:proofErr w:type="spellStart"/>
            <w:r w:rsidRPr="00DD3CB4">
              <w:t>Anuak</w:t>
            </w:r>
            <w:proofErr w:type="spellEnd"/>
            <w:r w:rsidRPr="00DD3CB4">
              <w:t xml:space="preserve"> </w:t>
            </w:r>
          </w:p>
        </w:tc>
        <w:tc>
          <w:tcPr>
            <w:tcW w:w="1069" w:type="pct"/>
            <w:noWrap/>
            <w:hideMark/>
          </w:tcPr>
          <w:p w14:paraId="7C3FBB54" w14:textId="77777777" w:rsidR="0018400E" w:rsidRPr="00DD3CB4" w:rsidRDefault="0018400E" w:rsidP="006A5100">
            <w:r w:rsidRPr="00DD3CB4">
              <w:t xml:space="preserve">French </w:t>
            </w:r>
          </w:p>
        </w:tc>
        <w:tc>
          <w:tcPr>
            <w:tcW w:w="1232" w:type="pct"/>
            <w:noWrap/>
            <w:hideMark/>
          </w:tcPr>
          <w:p w14:paraId="34028738" w14:textId="77777777" w:rsidR="0018400E" w:rsidRPr="00DD3CB4" w:rsidRDefault="0018400E" w:rsidP="006A5100">
            <w:proofErr w:type="spellStart"/>
            <w:r w:rsidRPr="00DD3CB4">
              <w:t>Kmhmu</w:t>
            </w:r>
            <w:proofErr w:type="spellEnd"/>
            <w:r w:rsidRPr="00DD3CB4">
              <w:t xml:space="preserve"> </w:t>
            </w:r>
          </w:p>
        </w:tc>
        <w:tc>
          <w:tcPr>
            <w:tcW w:w="1360" w:type="pct"/>
            <w:noWrap/>
            <w:hideMark/>
          </w:tcPr>
          <w:p w14:paraId="600A3301" w14:textId="77777777" w:rsidR="0018400E" w:rsidRPr="00DD3CB4" w:rsidRDefault="0018400E" w:rsidP="006A5100">
            <w:r w:rsidRPr="00DD3CB4">
              <w:t>Portuguese</w:t>
            </w:r>
          </w:p>
        </w:tc>
      </w:tr>
      <w:tr w:rsidR="0018400E" w:rsidRPr="00DD3CB4" w14:paraId="502DEC4A" w14:textId="77777777" w:rsidTr="006A5100">
        <w:trPr>
          <w:trHeight w:val="243"/>
        </w:trPr>
        <w:tc>
          <w:tcPr>
            <w:tcW w:w="1339" w:type="pct"/>
            <w:noWrap/>
            <w:hideMark/>
          </w:tcPr>
          <w:p w14:paraId="59964623" w14:textId="77777777" w:rsidR="0018400E" w:rsidRPr="00DD3CB4" w:rsidRDefault="0018400E" w:rsidP="006A5100">
            <w:r>
              <w:t>Arabic*</w:t>
            </w:r>
          </w:p>
        </w:tc>
        <w:tc>
          <w:tcPr>
            <w:tcW w:w="1069" w:type="pct"/>
            <w:noWrap/>
            <w:hideMark/>
          </w:tcPr>
          <w:p w14:paraId="750DA580" w14:textId="77777777" w:rsidR="0018400E" w:rsidRPr="00DD3CB4" w:rsidRDefault="0018400E" w:rsidP="006A5100">
            <w:r w:rsidRPr="00DD3CB4">
              <w:t>French Creole</w:t>
            </w:r>
          </w:p>
        </w:tc>
        <w:tc>
          <w:tcPr>
            <w:tcW w:w="1232" w:type="pct"/>
            <w:noWrap/>
            <w:hideMark/>
          </w:tcPr>
          <w:p w14:paraId="279308DA" w14:textId="77777777" w:rsidR="0018400E" w:rsidRPr="00DD3CB4" w:rsidRDefault="0018400E" w:rsidP="006A5100">
            <w:r w:rsidRPr="00DD3CB4">
              <w:t>Korean</w:t>
            </w:r>
            <w:r>
              <w:t>*</w:t>
            </w:r>
            <w:r w:rsidRPr="00DD3CB4">
              <w:t xml:space="preserve"> </w:t>
            </w:r>
          </w:p>
        </w:tc>
        <w:tc>
          <w:tcPr>
            <w:tcW w:w="1360" w:type="pct"/>
            <w:noWrap/>
            <w:hideMark/>
          </w:tcPr>
          <w:p w14:paraId="4EC755A8" w14:textId="77777777" w:rsidR="0018400E" w:rsidRPr="00DD3CB4" w:rsidRDefault="0018400E" w:rsidP="006A5100">
            <w:r w:rsidRPr="00DD3CB4">
              <w:t>Quechua</w:t>
            </w:r>
          </w:p>
        </w:tc>
      </w:tr>
      <w:tr w:rsidR="0018400E" w:rsidRPr="00DD3CB4" w14:paraId="3649ADCE" w14:textId="77777777" w:rsidTr="006A5100">
        <w:trPr>
          <w:trHeight w:val="243"/>
        </w:trPr>
        <w:tc>
          <w:tcPr>
            <w:tcW w:w="1339" w:type="pct"/>
            <w:noWrap/>
            <w:hideMark/>
          </w:tcPr>
          <w:p w14:paraId="0CCEC00F" w14:textId="77777777" w:rsidR="0018400E" w:rsidRPr="00DD3CB4" w:rsidRDefault="0018400E" w:rsidP="006A5100">
            <w:r w:rsidRPr="00DD3CB4">
              <w:t>Armenian</w:t>
            </w:r>
          </w:p>
        </w:tc>
        <w:tc>
          <w:tcPr>
            <w:tcW w:w="1069" w:type="pct"/>
            <w:noWrap/>
            <w:hideMark/>
          </w:tcPr>
          <w:p w14:paraId="72AAA583" w14:textId="77777777" w:rsidR="0018400E" w:rsidRPr="00DD3CB4" w:rsidRDefault="0018400E" w:rsidP="006A5100">
            <w:proofErr w:type="spellStart"/>
            <w:r w:rsidRPr="00DD3CB4">
              <w:t>Fulah</w:t>
            </w:r>
            <w:proofErr w:type="spellEnd"/>
            <w:r w:rsidRPr="00DD3CB4">
              <w:t xml:space="preserve"> </w:t>
            </w:r>
          </w:p>
        </w:tc>
        <w:tc>
          <w:tcPr>
            <w:tcW w:w="1232" w:type="pct"/>
            <w:noWrap/>
            <w:hideMark/>
          </w:tcPr>
          <w:p w14:paraId="179C76EC" w14:textId="77777777" w:rsidR="0018400E" w:rsidRPr="00DD3CB4" w:rsidRDefault="0018400E" w:rsidP="006A5100">
            <w:r w:rsidRPr="00DD3CB4">
              <w:t xml:space="preserve">Kosraean </w:t>
            </w:r>
          </w:p>
        </w:tc>
        <w:tc>
          <w:tcPr>
            <w:tcW w:w="1360" w:type="pct"/>
            <w:noWrap/>
            <w:hideMark/>
          </w:tcPr>
          <w:p w14:paraId="688AF79A" w14:textId="77777777" w:rsidR="0018400E" w:rsidRPr="00DD3CB4" w:rsidRDefault="0018400E" w:rsidP="006A5100">
            <w:r w:rsidRPr="00DD3CB4">
              <w:t>Romanian (Moldavian)</w:t>
            </w:r>
          </w:p>
        </w:tc>
      </w:tr>
      <w:tr w:rsidR="0018400E" w:rsidRPr="00DD3CB4" w14:paraId="6BE255D1" w14:textId="77777777" w:rsidTr="006A5100">
        <w:trPr>
          <w:trHeight w:val="243"/>
        </w:trPr>
        <w:tc>
          <w:tcPr>
            <w:tcW w:w="1339" w:type="pct"/>
            <w:noWrap/>
            <w:hideMark/>
          </w:tcPr>
          <w:p w14:paraId="439D9007" w14:textId="77777777" w:rsidR="0018400E" w:rsidRPr="00DD3CB4" w:rsidRDefault="0018400E" w:rsidP="006A5100">
            <w:r w:rsidRPr="00DD3CB4">
              <w:t xml:space="preserve">Assyrian </w:t>
            </w:r>
          </w:p>
        </w:tc>
        <w:tc>
          <w:tcPr>
            <w:tcW w:w="1069" w:type="pct"/>
            <w:noWrap/>
            <w:hideMark/>
          </w:tcPr>
          <w:p w14:paraId="0EAB2E5E" w14:textId="77777777" w:rsidR="0018400E" w:rsidRPr="00DD3CB4" w:rsidRDefault="0018400E" w:rsidP="006A5100">
            <w:r w:rsidRPr="00DD3CB4">
              <w:t xml:space="preserve">Ganda (Luganda) </w:t>
            </w:r>
          </w:p>
        </w:tc>
        <w:tc>
          <w:tcPr>
            <w:tcW w:w="1232" w:type="pct"/>
            <w:noWrap/>
            <w:hideMark/>
          </w:tcPr>
          <w:p w14:paraId="581E8D1C" w14:textId="77777777" w:rsidR="0018400E" w:rsidRPr="00DD3CB4" w:rsidRDefault="0018400E" w:rsidP="006A5100">
            <w:proofErr w:type="spellStart"/>
            <w:r w:rsidRPr="00DD3CB4">
              <w:t>Kunama</w:t>
            </w:r>
            <w:proofErr w:type="spellEnd"/>
            <w:r w:rsidRPr="00DD3CB4">
              <w:t xml:space="preserve"> </w:t>
            </w:r>
          </w:p>
        </w:tc>
        <w:tc>
          <w:tcPr>
            <w:tcW w:w="1360" w:type="pct"/>
            <w:noWrap/>
            <w:hideMark/>
          </w:tcPr>
          <w:p w14:paraId="27185785" w14:textId="77777777" w:rsidR="0018400E" w:rsidRPr="00DD3CB4" w:rsidRDefault="0018400E" w:rsidP="006A5100">
            <w:proofErr w:type="spellStart"/>
            <w:r w:rsidRPr="00DD3CB4">
              <w:t>Rundi</w:t>
            </w:r>
            <w:proofErr w:type="spellEnd"/>
            <w:r w:rsidRPr="00DD3CB4">
              <w:t xml:space="preserve"> (Kirundi)</w:t>
            </w:r>
          </w:p>
        </w:tc>
      </w:tr>
      <w:tr w:rsidR="0018400E" w:rsidRPr="00DD3CB4" w14:paraId="34D89BB1" w14:textId="77777777" w:rsidTr="006A5100">
        <w:trPr>
          <w:trHeight w:val="243"/>
        </w:trPr>
        <w:tc>
          <w:tcPr>
            <w:tcW w:w="1339" w:type="pct"/>
            <w:noWrap/>
            <w:hideMark/>
          </w:tcPr>
          <w:p w14:paraId="65031E39" w14:textId="77777777" w:rsidR="0018400E" w:rsidRPr="00DD3CB4" w:rsidRDefault="0018400E" w:rsidP="006A5100">
            <w:r w:rsidRPr="00DD3CB4">
              <w:t xml:space="preserve">Azeri (Azerbaijani) </w:t>
            </w:r>
          </w:p>
        </w:tc>
        <w:tc>
          <w:tcPr>
            <w:tcW w:w="1069" w:type="pct"/>
            <w:noWrap/>
            <w:hideMark/>
          </w:tcPr>
          <w:p w14:paraId="43AB4EBE" w14:textId="77777777" w:rsidR="0018400E" w:rsidRPr="00DD3CB4" w:rsidRDefault="0018400E" w:rsidP="006A5100">
            <w:r w:rsidRPr="00DD3CB4">
              <w:t xml:space="preserve">Georgian </w:t>
            </w:r>
          </w:p>
        </w:tc>
        <w:tc>
          <w:tcPr>
            <w:tcW w:w="1232" w:type="pct"/>
            <w:noWrap/>
            <w:hideMark/>
          </w:tcPr>
          <w:p w14:paraId="1DF8A74B" w14:textId="77777777" w:rsidR="0018400E" w:rsidRPr="00DD3CB4" w:rsidRDefault="0018400E" w:rsidP="006A5100">
            <w:r w:rsidRPr="00DD3CB4">
              <w:t>Kurdish</w:t>
            </w:r>
          </w:p>
        </w:tc>
        <w:tc>
          <w:tcPr>
            <w:tcW w:w="1360" w:type="pct"/>
            <w:noWrap/>
            <w:hideMark/>
          </w:tcPr>
          <w:p w14:paraId="67369AAC" w14:textId="77777777" w:rsidR="0018400E" w:rsidRPr="00DD3CB4" w:rsidRDefault="0018400E" w:rsidP="006A5100">
            <w:r w:rsidRPr="00DD3CB4">
              <w:t>Russian</w:t>
            </w:r>
            <w:r>
              <w:t>*</w:t>
            </w:r>
          </w:p>
        </w:tc>
      </w:tr>
      <w:tr w:rsidR="0018400E" w:rsidRPr="00DD3CB4" w14:paraId="1335DEEF" w14:textId="77777777" w:rsidTr="006A5100">
        <w:trPr>
          <w:trHeight w:val="243"/>
        </w:trPr>
        <w:tc>
          <w:tcPr>
            <w:tcW w:w="1339" w:type="pct"/>
            <w:noWrap/>
            <w:hideMark/>
          </w:tcPr>
          <w:p w14:paraId="74D99BA8" w14:textId="77777777" w:rsidR="0018400E" w:rsidRPr="00DD3CB4" w:rsidRDefault="0018400E" w:rsidP="006A5100">
            <w:r w:rsidRPr="00DD3CB4">
              <w:t xml:space="preserve">Balochi </w:t>
            </w:r>
          </w:p>
        </w:tc>
        <w:tc>
          <w:tcPr>
            <w:tcW w:w="1069" w:type="pct"/>
            <w:noWrap/>
            <w:hideMark/>
          </w:tcPr>
          <w:p w14:paraId="5B356B60" w14:textId="77777777" w:rsidR="0018400E" w:rsidRPr="00DD3CB4" w:rsidRDefault="0018400E" w:rsidP="006A5100">
            <w:r w:rsidRPr="00DD3CB4">
              <w:t xml:space="preserve">German </w:t>
            </w:r>
          </w:p>
        </w:tc>
        <w:tc>
          <w:tcPr>
            <w:tcW w:w="1232" w:type="pct"/>
            <w:noWrap/>
            <w:hideMark/>
          </w:tcPr>
          <w:p w14:paraId="2B6518B8" w14:textId="77777777" w:rsidR="0018400E" w:rsidRPr="00DD3CB4" w:rsidRDefault="0018400E" w:rsidP="006A5100">
            <w:r w:rsidRPr="00DD3CB4">
              <w:t xml:space="preserve">Lao </w:t>
            </w:r>
          </w:p>
        </w:tc>
        <w:tc>
          <w:tcPr>
            <w:tcW w:w="1360" w:type="pct"/>
            <w:noWrap/>
            <w:hideMark/>
          </w:tcPr>
          <w:p w14:paraId="60721253" w14:textId="77777777" w:rsidR="0018400E" w:rsidRPr="00DD3CB4" w:rsidRDefault="0018400E" w:rsidP="006A5100">
            <w:r w:rsidRPr="00DD3CB4">
              <w:t>Salish (Puget Sound)</w:t>
            </w:r>
          </w:p>
        </w:tc>
      </w:tr>
      <w:tr w:rsidR="0018400E" w:rsidRPr="00DD3CB4" w14:paraId="0CD5E77F" w14:textId="77777777" w:rsidTr="006A5100">
        <w:trPr>
          <w:trHeight w:val="243"/>
        </w:trPr>
        <w:tc>
          <w:tcPr>
            <w:tcW w:w="1339" w:type="pct"/>
            <w:noWrap/>
            <w:hideMark/>
          </w:tcPr>
          <w:p w14:paraId="14B63611" w14:textId="77777777" w:rsidR="0018400E" w:rsidRPr="00DD3CB4" w:rsidRDefault="0018400E" w:rsidP="006A5100">
            <w:r w:rsidRPr="00DD3CB4">
              <w:t xml:space="preserve">Bambara </w:t>
            </w:r>
          </w:p>
        </w:tc>
        <w:tc>
          <w:tcPr>
            <w:tcW w:w="1069" w:type="pct"/>
            <w:noWrap/>
            <w:hideMark/>
          </w:tcPr>
          <w:p w14:paraId="2D44E958" w14:textId="77777777" w:rsidR="0018400E" w:rsidRPr="00DD3CB4" w:rsidRDefault="0018400E" w:rsidP="006A5100">
            <w:r w:rsidRPr="00DD3CB4">
              <w:t xml:space="preserve">Greek </w:t>
            </w:r>
          </w:p>
        </w:tc>
        <w:tc>
          <w:tcPr>
            <w:tcW w:w="1232" w:type="pct"/>
            <w:noWrap/>
            <w:hideMark/>
          </w:tcPr>
          <w:p w14:paraId="47B88D2A" w14:textId="77777777" w:rsidR="0018400E" w:rsidRPr="00DD3CB4" w:rsidRDefault="0018400E" w:rsidP="006A5100">
            <w:r w:rsidRPr="00DD3CB4">
              <w:t xml:space="preserve">Latvian </w:t>
            </w:r>
          </w:p>
        </w:tc>
        <w:tc>
          <w:tcPr>
            <w:tcW w:w="1360" w:type="pct"/>
            <w:noWrap/>
            <w:hideMark/>
          </w:tcPr>
          <w:p w14:paraId="0E0C66F1" w14:textId="77777777" w:rsidR="0018400E" w:rsidRPr="00DD3CB4" w:rsidRDefault="0018400E" w:rsidP="006A5100">
            <w:r w:rsidRPr="00DD3CB4">
              <w:t>Salish (Straits)</w:t>
            </w:r>
          </w:p>
        </w:tc>
      </w:tr>
      <w:tr w:rsidR="0018400E" w:rsidRPr="00DD3CB4" w14:paraId="220A1AEA" w14:textId="77777777" w:rsidTr="006A5100">
        <w:trPr>
          <w:trHeight w:val="243"/>
        </w:trPr>
        <w:tc>
          <w:tcPr>
            <w:tcW w:w="1339" w:type="pct"/>
            <w:noWrap/>
            <w:hideMark/>
          </w:tcPr>
          <w:p w14:paraId="051EB29B" w14:textId="77777777" w:rsidR="0018400E" w:rsidRPr="00DD3CB4" w:rsidRDefault="0018400E" w:rsidP="006A5100">
            <w:r w:rsidRPr="00DD3CB4">
              <w:t xml:space="preserve">Bengali </w:t>
            </w:r>
          </w:p>
        </w:tc>
        <w:tc>
          <w:tcPr>
            <w:tcW w:w="1069" w:type="pct"/>
            <w:noWrap/>
            <w:hideMark/>
          </w:tcPr>
          <w:p w14:paraId="05B69205" w14:textId="77777777" w:rsidR="0018400E" w:rsidRPr="00DD3CB4" w:rsidRDefault="0018400E" w:rsidP="006A5100">
            <w:r w:rsidRPr="00DD3CB4">
              <w:t xml:space="preserve">Gujarati </w:t>
            </w:r>
          </w:p>
        </w:tc>
        <w:tc>
          <w:tcPr>
            <w:tcW w:w="1232" w:type="pct"/>
            <w:noWrap/>
            <w:hideMark/>
          </w:tcPr>
          <w:p w14:paraId="480C75A6" w14:textId="77777777" w:rsidR="0018400E" w:rsidRPr="00DD3CB4" w:rsidRDefault="0018400E" w:rsidP="006A5100">
            <w:proofErr w:type="spellStart"/>
            <w:r w:rsidRPr="00DD3CB4">
              <w:t>Limba</w:t>
            </w:r>
            <w:proofErr w:type="spellEnd"/>
            <w:r w:rsidRPr="00DD3CB4">
              <w:t xml:space="preserve"> </w:t>
            </w:r>
          </w:p>
        </w:tc>
        <w:tc>
          <w:tcPr>
            <w:tcW w:w="1360" w:type="pct"/>
            <w:noWrap/>
            <w:hideMark/>
          </w:tcPr>
          <w:p w14:paraId="210A451D" w14:textId="77777777" w:rsidR="0018400E" w:rsidRPr="00DD3CB4" w:rsidRDefault="0018400E" w:rsidP="006A5100">
            <w:r w:rsidRPr="00DD3CB4">
              <w:t>Samoan</w:t>
            </w:r>
          </w:p>
        </w:tc>
      </w:tr>
      <w:tr w:rsidR="0018400E" w:rsidRPr="00DD3CB4" w14:paraId="4C281D4B" w14:textId="77777777" w:rsidTr="006A5100">
        <w:trPr>
          <w:trHeight w:val="243"/>
        </w:trPr>
        <w:tc>
          <w:tcPr>
            <w:tcW w:w="1339" w:type="pct"/>
            <w:noWrap/>
            <w:hideMark/>
          </w:tcPr>
          <w:p w14:paraId="78B75161" w14:textId="77777777" w:rsidR="0018400E" w:rsidRPr="00DD3CB4" w:rsidRDefault="0018400E" w:rsidP="006A5100">
            <w:proofErr w:type="spellStart"/>
            <w:r w:rsidRPr="00DD3CB4">
              <w:t>Bikol</w:t>
            </w:r>
            <w:proofErr w:type="spellEnd"/>
            <w:r w:rsidRPr="00DD3CB4">
              <w:t xml:space="preserve"> </w:t>
            </w:r>
          </w:p>
        </w:tc>
        <w:tc>
          <w:tcPr>
            <w:tcW w:w="1069" w:type="pct"/>
            <w:noWrap/>
            <w:hideMark/>
          </w:tcPr>
          <w:p w14:paraId="2BB9F64B" w14:textId="77777777" w:rsidR="0018400E" w:rsidRPr="00DD3CB4" w:rsidRDefault="0018400E" w:rsidP="006A5100">
            <w:r w:rsidRPr="00DD3CB4">
              <w:t xml:space="preserve">Haitian </w:t>
            </w:r>
          </w:p>
        </w:tc>
        <w:tc>
          <w:tcPr>
            <w:tcW w:w="1232" w:type="pct"/>
            <w:noWrap/>
            <w:hideMark/>
          </w:tcPr>
          <w:p w14:paraId="182A5F0F" w14:textId="77777777" w:rsidR="0018400E" w:rsidRPr="00DD3CB4" w:rsidRDefault="0018400E" w:rsidP="006A5100">
            <w:r w:rsidRPr="00DD3CB4">
              <w:t xml:space="preserve">Lingala </w:t>
            </w:r>
          </w:p>
        </w:tc>
        <w:tc>
          <w:tcPr>
            <w:tcW w:w="1360" w:type="pct"/>
            <w:noWrap/>
            <w:hideMark/>
          </w:tcPr>
          <w:p w14:paraId="2C8D84B0" w14:textId="77777777" w:rsidR="0018400E" w:rsidRPr="00DD3CB4" w:rsidRDefault="0018400E" w:rsidP="006A5100">
            <w:r w:rsidRPr="00DD3CB4">
              <w:t>Serbian (Serbo-Croatian)</w:t>
            </w:r>
          </w:p>
        </w:tc>
      </w:tr>
      <w:tr w:rsidR="0018400E" w:rsidRPr="00DD3CB4" w14:paraId="4C8CFAE5" w14:textId="77777777" w:rsidTr="006A5100">
        <w:trPr>
          <w:trHeight w:val="243"/>
        </w:trPr>
        <w:tc>
          <w:tcPr>
            <w:tcW w:w="1339" w:type="pct"/>
            <w:noWrap/>
            <w:hideMark/>
          </w:tcPr>
          <w:p w14:paraId="39F8996B" w14:textId="77777777" w:rsidR="0018400E" w:rsidRPr="00DD3CB4" w:rsidRDefault="0018400E" w:rsidP="006A5100">
            <w:r w:rsidRPr="00DD3CB4">
              <w:t xml:space="preserve">Bini/Edo </w:t>
            </w:r>
          </w:p>
        </w:tc>
        <w:tc>
          <w:tcPr>
            <w:tcW w:w="1069" w:type="pct"/>
            <w:noWrap/>
            <w:hideMark/>
          </w:tcPr>
          <w:p w14:paraId="1122692D" w14:textId="77777777" w:rsidR="0018400E" w:rsidRPr="00DD3CB4" w:rsidRDefault="0018400E" w:rsidP="006A5100">
            <w:r w:rsidRPr="00DD3CB4">
              <w:t xml:space="preserve">Haitian Creole </w:t>
            </w:r>
          </w:p>
        </w:tc>
        <w:tc>
          <w:tcPr>
            <w:tcW w:w="1232" w:type="pct"/>
            <w:noWrap/>
            <w:hideMark/>
          </w:tcPr>
          <w:p w14:paraId="7029ABE0" w14:textId="77777777" w:rsidR="0018400E" w:rsidRPr="00DD3CB4" w:rsidRDefault="0018400E" w:rsidP="006A5100">
            <w:r w:rsidRPr="00DD3CB4">
              <w:t xml:space="preserve">Lithuanian </w:t>
            </w:r>
          </w:p>
        </w:tc>
        <w:tc>
          <w:tcPr>
            <w:tcW w:w="1360" w:type="pct"/>
            <w:noWrap/>
            <w:hideMark/>
          </w:tcPr>
          <w:p w14:paraId="09B3A9FD" w14:textId="77777777" w:rsidR="0018400E" w:rsidRPr="00DD3CB4" w:rsidRDefault="0018400E" w:rsidP="006A5100">
            <w:r w:rsidRPr="00DD3CB4">
              <w:t>Shona</w:t>
            </w:r>
          </w:p>
        </w:tc>
      </w:tr>
      <w:tr w:rsidR="0018400E" w:rsidRPr="00DD3CB4" w14:paraId="43FFBC03" w14:textId="77777777" w:rsidTr="006A5100">
        <w:trPr>
          <w:trHeight w:val="243"/>
        </w:trPr>
        <w:tc>
          <w:tcPr>
            <w:tcW w:w="1339" w:type="pct"/>
            <w:noWrap/>
            <w:hideMark/>
          </w:tcPr>
          <w:p w14:paraId="5781EE91" w14:textId="77777777" w:rsidR="0018400E" w:rsidRPr="00DD3CB4" w:rsidRDefault="0018400E" w:rsidP="006A5100">
            <w:r w:rsidRPr="00DD3CB4">
              <w:t xml:space="preserve">Bosnian </w:t>
            </w:r>
          </w:p>
        </w:tc>
        <w:tc>
          <w:tcPr>
            <w:tcW w:w="1069" w:type="pct"/>
            <w:noWrap/>
            <w:hideMark/>
          </w:tcPr>
          <w:p w14:paraId="2EAA268A" w14:textId="77777777" w:rsidR="0018400E" w:rsidRPr="00DD3CB4" w:rsidRDefault="0018400E" w:rsidP="006A5100">
            <w:r w:rsidRPr="00DD3CB4">
              <w:t>Haka Chin</w:t>
            </w:r>
          </w:p>
        </w:tc>
        <w:tc>
          <w:tcPr>
            <w:tcW w:w="1232" w:type="pct"/>
            <w:noWrap/>
            <w:hideMark/>
          </w:tcPr>
          <w:p w14:paraId="50954B42" w14:textId="77777777" w:rsidR="0018400E" w:rsidRPr="00DD3CB4" w:rsidRDefault="0018400E" w:rsidP="006A5100">
            <w:r w:rsidRPr="00DD3CB4">
              <w:t xml:space="preserve">Macedonian </w:t>
            </w:r>
          </w:p>
        </w:tc>
        <w:tc>
          <w:tcPr>
            <w:tcW w:w="1360" w:type="pct"/>
            <w:noWrap/>
            <w:hideMark/>
          </w:tcPr>
          <w:p w14:paraId="0A74F5A0" w14:textId="77777777" w:rsidR="0018400E" w:rsidRPr="00DD3CB4" w:rsidRDefault="0018400E" w:rsidP="006A5100">
            <w:r w:rsidRPr="00DD3CB4">
              <w:t>Sinhala (Sinhalese)</w:t>
            </w:r>
          </w:p>
        </w:tc>
      </w:tr>
      <w:tr w:rsidR="0018400E" w:rsidRPr="00DD3CB4" w14:paraId="7B7679D3" w14:textId="77777777" w:rsidTr="006A5100">
        <w:trPr>
          <w:trHeight w:val="243"/>
        </w:trPr>
        <w:tc>
          <w:tcPr>
            <w:tcW w:w="1339" w:type="pct"/>
            <w:noWrap/>
            <w:hideMark/>
          </w:tcPr>
          <w:p w14:paraId="44DCA478" w14:textId="77777777" w:rsidR="0018400E" w:rsidRPr="00DD3CB4" w:rsidRDefault="0018400E" w:rsidP="006A5100">
            <w:r w:rsidRPr="00DD3CB4">
              <w:t xml:space="preserve">Bulgarian </w:t>
            </w:r>
          </w:p>
        </w:tc>
        <w:tc>
          <w:tcPr>
            <w:tcW w:w="1069" w:type="pct"/>
            <w:noWrap/>
            <w:hideMark/>
          </w:tcPr>
          <w:p w14:paraId="5F9E6037" w14:textId="77777777" w:rsidR="0018400E" w:rsidRPr="00DD3CB4" w:rsidRDefault="0018400E" w:rsidP="006A5100">
            <w:r w:rsidRPr="00DD3CB4">
              <w:t xml:space="preserve">Hausa </w:t>
            </w:r>
          </w:p>
        </w:tc>
        <w:tc>
          <w:tcPr>
            <w:tcW w:w="1232" w:type="pct"/>
            <w:noWrap/>
            <w:hideMark/>
          </w:tcPr>
          <w:p w14:paraId="59DE08E7" w14:textId="77777777" w:rsidR="0018400E" w:rsidRPr="00DD3CB4" w:rsidRDefault="0018400E" w:rsidP="006A5100">
            <w:r w:rsidRPr="00DD3CB4">
              <w:t xml:space="preserve">Malay (Malaysian) </w:t>
            </w:r>
          </w:p>
        </w:tc>
        <w:tc>
          <w:tcPr>
            <w:tcW w:w="1360" w:type="pct"/>
            <w:noWrap/>
            <w:hideMark/>
          </w:tcPr>
          <w:p w14:paraId="3608677A" w14:textId="77777777" w:rsidR="0018400E" w:rsidRPr="00DD3CB4" w:rsidRDefault="0018400E" w:rsidP="006A5100">
            <w:r w:rsidRPr="00DD3CB4">
              <w:t>Slovak</w:t>
            </w:r>
          </w:p>
        </w:tc>
      </w:tr>
      <w:tr w:rsidR="0018400E" w:rsidRPr="00DD3CB4" w14:paraId="1D95521A" w14:textId="77777777" w:rsidTr="006A5100">
        <w:trPr>
          <w:trHeight w:val="243"/>
        </w:trPr>
        <w:tc>
          <w:tcPr>
            <w:tcW w:w="1339" w:type="pct"/>
            <w:noWrap/>
            <w:hideMark/>
          </w:tcPr>
          <w:p w14:paraId="0B2C90F0" w14:textId="77777777" w:rsidR="0018400E" w:rsidRPr="00DD3CB4" w:rsidRDefault="0018400E" w:rsidP="006A5100">
            <w:r w:rsidRPr="00DD3CB4">
              <w:t xml:space="preserve">Burmese </w:t>
            </w:r>
          </w:p>
        </w:tc>
        <w:tc>
          <w:tcPr>
            <w:tcW w:w="1069" w:type="pct"/>
            <w:noWrap/>
            <w:hideMark/>
          </w:tcPr>
          <w:p w14:paraId="47C0EF46" w14:textId="77777777" w:rsidR="0018400E" w:rsidRPr="00DD3CB4" w:rsidRDefault="0018400E" w:rsidP="006A5100">
            <w:r w:rsidRPr="00DD3CB4">
              <w:t xml:space="preserve">Hebrew </w:t>
            </w:r>
          </w:p>
        </w:tc>
        <w:tc>
          <w:tcPr>
            <w:tcW w:w="1232" w:type="pct"/>
            <w:noWrap/>
            <w:hideMark/>
          </w:tcPr>
          <w:p w14:paraId="4FA83116" w14:textId="77777777" w:rsidR="0018400E" w:rsidRPr="00DD3CB4" w:rsidRDefault="0018400E" w:rsidP="006A5100">
            <w:r w:rsidRPr="00DD3CB4">
              <w:t xml:space="preserve">Malayalam </w:t>
            </w:r>
          </w:p>
        </w:tc>
        <w:tc>
          <w:tcPr>
            <w:tcW w:w="1360" w:type="pct"/>
            <w:noWrap/>
            <w:hideMark/>
          </w:tcPr>
          <w:p w14:paraId="026FFEF9" w14:textId="77777777" w:rsidR="0018400E" w:rsidRPr="00DD3CB4" w:rsidRDefault="0018400E" w:rsidP="006A5100">
            <w:r w:rsidRPr="00DD3CB4">
              <w:t>Slovenian</w:t>
            </w:r>
          </w:p>
        </w:tc>
      </w:tr>
      <w:tr w:rsidR="0018400E" w:rsidRPr="00DD3CB4" w14:paraId="1A5D9652" w14:textId="77777777" w:rsidTr="006A5100">
        <w:trPr>
          <w:trHeight w:val="243"/>
        </w:trPr>
        <w:tc>
          <w:tcPr>
            <w:tcW w:w="1339" w:type="pct"/>
            <w:noWrap/>
            <w:hideMark/>
          </w:tcPr>
          <w:p w14:paraId="047B7968" w14:textId="77777777" w:rsidR="0018400E" w:rsidRPr="00DD3CB4" w:rsidRDefault="0018400E" w:rsidP="006A5100">
            <w:r w:rsidRPr="00DD3CB4">
              <w:t xml:space="preserve">Cantonese </w:t>
            </w:r>
            <w:r>
              <w:t>*</w:t>
            </w:r>
          </w:p>
        </w:tc>
        <w:tc>
          <w:tcPr>
            <w:tcW w:w="1069" w:type="pct"/>
            <w:noWrap/>
            <w:hideMark/>
          </w:tcPr>
          <w:p w14:paraId="0FED399D" w14:textId="77777777" w:rsidR="0018400E" w:rsidRPr="00DD3CB4" w:rsidRDefault="0018400E" w:rsidP="006A5100">
            <w:r w:rsidRPr="00DD3CB4">
              <w:t xml:space="preserve">Hiligaynon (Ilonggo) </w:t>
            </w:r>
          </w:p>
        </w:tc>
        <w:tc>
          <w:tcPr>
            <w:tcW w:w="1232" w:type="pct"/>
            <w:noWrap/>
            <w:hideMark/>
          </w:tcPr>
          <w:p w14:paraId="1AC803AB" w14:textId="77777777" w:rsidR="0018400E" w:rsidRPr="00DD3CB4" w:rsidRDefault="0018400E" w:rsidP="006A5100">
            <w:r w:rsidRPr="00DD3CB4">
              <w:t xml:space="preserve">Mam </w:t>
            </w:r>
          </w:p>
        </w:tc>
        <w:tc>
          <w:tcPr>
            <w:tcW w:w="1360" w:type="pct"/>
            <w:noWrap/>
            <w:hideMark/>
          </w:tcPr>
          <w:p w14:paraId="0641837A" w14:textId="77777777" w:rsidR="0018400E" w:rsidRPr="00DD3CB4" w:rsidRDefault="0018400E" w:rsidP="006A5100">
            <w:r w:rsidRPr="00DD3CB4">
              <w:t>Somali</w:t>
            </w:r>
            <w:r>
              <w:t>*</w:t>
            </w:r>
          </w:p>
        </w:tc>
      </w:tr>
      <w:tr w:rsidR="0018400E" w:rsidRPr="00DD3CB4" w14:paraId="5B38F477" w14:textId="77777777" w:rsidTr="006A5100">
        <w:trPr>
          <w:trHeight w:val="243"/>
        </w:trPr>
        <w:tc>
          <w:tcPr>
            <w:tcW w:w="1339" w:type="pct"/>
            <w:noWrap/>
            <w:hideMark/>
          </w:tcPr>
          <w:p w14:paraId="135C87B5" w14:textId="77777777" w:rsidR="0018400E" w:rsidRPr="00DD3CB4" w:rsidRDefault="0018400E" w:rsidP="006A5100">
            <w:r w:rsidRPr="00DD3CB4">
              <w:t xml:space="preserve">Cebuano </w:t>
            </w:r>
          </w:p>
        </w:tc>
        <w:tc>
          <w:tcPr>
            <w:tcW w:w="1069" w:type="pct"/>
            <w:noWrap/>
            <w:hideMark/>
          </w:tcPr>
          <w:p w14:paraId="5FCEDBE8" w14:textId="77777777" w:rsidR="0018400E" w:rsidRPr="00DD3CB4" w:rsidRDefault="0018400E" w:rsidP="006A5100">
            <w:r w:rsidRPr="00DD3CB4">
              <w:t xml:space="preserve">Hindi </w:t>
            </w:r>
          </w:p>
        </w:tc>
        <w:tc>
          <w:tcPr>
            <w:tcW w:w="1232" w:type="pct"/>
            <w:noWrap/>
            <w:hideMark/>
          </w:tcPr>
          <w:p w14:paraId="1DD7331E" w14:textId="77777777" w:rsidR="0018400E" w:rsidRPr="00DD3CB4" w:rsidRDefault="0018400E" w:rsidP="006A5100">
            <w:r w:rsidRPr="00DD3CB4">
              <w:t>Mandarin</w:t>
            </w:r>
            <w:r>
              <w:t>*</w:t>
            </w:r>
            <w:r w:rsidRPr="00DD3CB4">
              <w:t xml:space="preserve"> </w:t>
            </w:r>
          </w:p>
        </w:tc>
        <w:tc>
          <w:tcPr>
            <w:tcW w:w="1360" w:type="pct"/>
            <w:noWrap/>
            <w:hideMark/>
          </w:tcPr>
          <w:p w14:paraId="63D0C596" w14:textId="77777777" w:rsidR="0018400E" w:rsidRPr="00DD3CB4" w:rsidRDefault="0018400E" w:rsidP="006A5100">
            <w:r w:rsidRPr="00DD3CB4">
              <w:t>Soninke</w:t>
            </w:r>
          </w:p>
        </w:tc>
      </w:tr>
      <w:tr w:rsidR="0018400E" w:rsidRPr="00DD3CB4" w14:paraId="2EE97BCC" w14:textId="77777777" w:rsidTr="006A5100">
        <w:trPr>
          <w:trHeight w:val="243"/>
        </w:trPr>
        <w:tc>
          <w:tcPr>
            <w:tcW w:w="1339" w:type="pct"/>
            <w:noWrap/>
            <w:hideMark/>
          </w:tcPr>
          <w:p w14:paraId="3307656E" w14:textId="77777777" w:rsidR="0018400E" w:rsidRPr="00DD3CB4" w:rsidRDefault="0018400E" w:rsidP="006A5100">
            <w:r w:rsidRPr="00DD3CB4">
              <w:t xml:space="preserve">Cham </w:t>
            </w:r>
          </w:p>
        </w:tc>
        <w:tc>
          <w:tcPr>
            <w:tcW w:w="1069" w:type="pct"/>
            <w:noWrap/>
            <w:hideMark/>
          </w:tcPr>
          <w:p w14:paraId="3DCAEB87" w14:textId="77777777" w:rsidR="0018400E" w:rsidRPr="00DD3CB4" w:rsidRDefault="0018400E" w:rsidP="006A5100">
            <w:r w:rsidRPr="00DD3CB4">
              <w:t xml:space="preserve">Hmong; </w:t>
            </w:r>
            <w:proofErr w:type="spellStart"/>
            <w:r w:rsidRPr="00DD3CB4">
              <w:t>Mong</w:t>
            </w:r>
            <w:proofErr w:type="spellEnd"/>
            <w:r w:rsidRPr="00DD3CB4">
              <w:t xml:space="preserve"> </w:t>
            </w:r>
          </w:p>
        </w:tc>
        <w:tc>
          <w:tcPr>
            <w:tcW w:w="1232" w:type="pct"/>
            <w:noWrap/>
            <w:hideMark/>
          </w:tcPr>
          <w:p w14:paraId="2CBA6738" w14:textId="77777777" w:rsidR="0018400E" w:rsidRPr="00DD3CB4" w:rsidRDefault="0018400E" w:rsidP="006A5100">
            <w:r w:rsidRPr="00DD3CB4">
              <w:t xml:space="preserve">Mandingo (Mandinka) </w:t>
            </w:r>
          </w:p>
        </w:tc>
        <w:tc>
          <w:tcPr>
            <w:tcW w:w="1360" w:type="pct"/>
            <w:noWrap/>
            <w:hideMark/>
          </w:tcPr>
          <w:p w14:paraId="0616ACA2" w14:textId="77777777" w:rsidR="0018400E" w:rsidRPr="00DD3CB4" w:rsidRDefault="0018400E" w:rsidP="006A5100">
            <w:r>
              <w:t>Spanish*</w:t>
            </w:r>
          </w:p>
        </w:tc>
      </w:tr>
      <w:tr w:rsidR="0018400E" w:rsidRPr="00DD3CB4" w14:paraId="24A544F1" w14:textId="77777777" w:rsidTr="006A5100">
        <w:trPr>
          <w:trHeight w:val="243"/>
        </w:trPr>
        <w:tc>
          <w:tcPr>
            <w:tcW w:w="1339" w:type="pct"/>
            <w:noWrap/>
            <w:hideMark/>
          </w:tcPr>
          <w:p w14:paraId="4E3F1CBF" w14:textId="77777777" w:rsidR="0018400E" w:rsidRPr="00DD3CB4" w:rsidRDefault="0018400E" w:rsidP="006A5100">
            <w:r w:rsidRPr="00DD3CB4">
              <w:t xml:space="preserve">Chamorro </w:t>
            </w:r>
          </w:p>
        </w:tc>
        <w:tc>
          <w:tcPr>
            <w:tcW w:w="1069" w:type="pct"/>
            <w:noWrap/>
            <w:hideMark/>
          </w:tcPr>
          <w:p w14:paraId="663EAAD8" w14:textId="77777777" w:rsidR="0018400E" w:rsidRPr="00DD3CB4" w:rsidRDefault="0018400E" w:rsidP="006A5100">
            <w:r w:rsidRPr="00DD3CB4">
              <w:t xml:space="preserve">Hungarian </w:t>
            </w:r>
          </w:p>
        </w:tc>
        <w:tc>
          <w:tcPr>
            <w:tcW w:w="1232" w:type="pct"/>
            <w:noWrap/>
            <w:hideMark/>
          </w:tcPr>
          <w:p w14:paraId="0D2D0A0C" w14:textId="77777777" w:rsidR="0018400E" w:rsidRPr="00DD3CB4" w:rsidRDefault="0018400E" w:rsidP="006A5100">
            <w:r w:rsidRPr="00DD3CB4">
              <w:t xml:space="preserve">Marathi </w:t>
            </w:r>
          </w:p>
        </w:tc>
        <w:tc>
          <w:tcPr>
            <w:tcW w:w="1360" w:type="pct"/>
            <w:noWrap/>
            <w:hideMark/>
          </w:tcPr>
          <w:p w14:paraId="13E71F37" w14:textId="77777777" w:rsidR="0018400E" w:rsidRPr="00DD3CB4" w:rsidRDefault="0018400E" w:rsidP="006A5100">
            <w:r w:rsidRPr="00DD3CB4">
              <w:t>Sundanese</w:t>
            </w:r>
          </w:p>
        </w:tc>
      </w:tr>
      <w:tr w:rsidR="0018400E" w:rsidRPr="00DD3CB4" w14:paraId="1F815AA2" w14:textId="77777777" w:rsidTr="006A5100">
        <w:trPr>
          <w:trHeight w:val="243"/>
        </w:trPr>
        <w:tc>
          <w:tcPr>
            <w:tcW w:w="1339" w:type="pct"/>
            <w:noWrap/>
            <w:hideMark/>
          </w:tcPr>
          <w:p w14:paraId="7352A1B9" w14:textId="77777777" w:rsidR="0018400E" w:rsidRPr="00DD3CB4" w:rsidRDefault="0018400E" w:rsidP="006A5100">
            <w:r w:rsidRPr="00DD3CB4">
              <w:t>Chin</w:t>
            </w:r>
          </w:p>
        </w:tc>
        <w:tc>
          <w:tcPr>
            <w:tcW w:w="1069" w:type="pct"/>
            <w:noWrap/>
            <w:hideMark/>
          </w:tcPr>
          <w:p w14:paraId="44131DAF" w14:textId="77777777" w:rsidR="0018400E" w:rsidRPr="00DD3CB4" w:rsidRDefault="0018400E" w:rsidP="006A5100">
            <w:r w:rsidRPr="00DD3CB4">
              <w:t xml:space="preserve">Igbo (Ibo, </w:t>
            </w:r>
            <w:proofErr w:type="spellStart"/>
            <w:r w:rsidRPr="00DD3CB4">
              <w:t>Egbo</w:t>
            </w:r>
            <w:proofErr w:type="spellEnd"/>
            <w:r w:rsidRPr="00DD3CB4">
              <w:t xml:space="preserve">) </w:t>
            </w:r>
          </w:p>
        </w:tc>
        <w:tc>
          <w:tcPr>
            <w:tcW w:w="1232" w:type="pct"/>
            <w:noWrap/>
            <w:hideMark/>
          </w:tcPr>
          <w:p w14:paraId="2C669692" w14:textId="77777777" w:rsidR="0018400E" w:rsidRPr="00DD3CB4" w:rsidRDefault="0018400E" w:rsidP="006A5100">
            <w:r w:rsidRPr="00DD3CB4">
              <w:t>Marshallese</w:t>
            </w:r>
          </w:p>
        </w:tc>
        <w:tc>
          <w:tcPr>
            <w:tcW w:w="1360" w:type="pct"/>
            <w:noWrap/>
            <w:hideMark/>
          </w:tcPr>
          <w:p w14:paraId="76AB2A44" w14:textId="77777777" w:rsidR="0018400E" w:rsidRPr="00DD3CB4" w:rsidRDefault="0018400E" w:rsidP="006A5100">
            <w:r w:rsidRPr="00DD3CB4">
              <w:t>Swahili</w:t>
            </w:r>
          </w:p>
        </w:tc>
      </w:tr>
      <w:tr w:rsidR="0018400E" w:rsidRPr="00DD3CB4" w14:paraId="7F79DF77" w14:textId="77777777" w:rsidTr="006A5100">
        <w:trPr>
          <w:trHeight w:val="243"/>
        </w:trPr>
        <w:tc>
          <w:tcPr>
            <w:tcW w:w="1339" w:type="pct"/>
            <w:noWrap/>
            <w:hideMark/>
          </w:tcPr>
          <w:p w14:paraId="407EA9EE" w14:textId="77777777" w:rsidR="0018400E" w:rsidRPr="00DD3CB4" w:rsidRDefault="0018400E" w:rsidP="006A5100">
            <w:proofErr w:type="spellStart"/>
            <w:r w:rsidRPr="00DD3CB4">
              <w:t>ChiuChow</w:t>
            </w:r>
            <w:proofErr w:type="spellEnd"/>
          </w:p>
        </w:tc>
        <w:tc>
          <w:tcPr>
            <w:tcW w:w="1069" w:type="pct"/>
            <w:noWrap/>
            <w:hideMark/>
          </w:tcPr>
          <w:p w14:paraId="5649E853" w14:textId="77777777" w:rsidR="0018400E" w:rsidRPr="00DD3CB4" w:rsidRDefault="0018400E" w:rsidP="006A5100">
            <w:proofErr w:type="spellStart"/>
            <w:r w:rsidRPr="00DD3CB4">
              <w:t>Iloko</w:t>
            </w:r>
            <w:proofErr w:type="spellEnd"/>
            <w:r w:rsidRPr="00DD3CB4">
              <w:t xml:space="preserve"> (</w:t>
            </w:r>
            <w:proofErr w:type="spellStart"/>
            <w:r w:rsidRPr="00DD3CB4">
              <w:t>llocano</w:t>
            </w:r>
            <w:proofErr w:type="spellEnd"/>
            <w:r w:rsidRPr="00DD3CB4">
              <w:t xml:space="preserve">) </w:t>
            </w:r>
          </w:p>
        </w:tc>
        <w:tc>
          <w:tcPr>
            <w:tcW w:w="1232" w:type="pct"/>
            <w:noWrap/>
            <w:hideMark/>
          </w:tcPr>
          <w:p w14:paraId="6C62A253" w14:textId="77777777" w:rsidR="0018400E" w:rsidRPr="00DD3CB4" w:rsidRDefault="0018400E" w:rsidP="006A5100">
            <w:r w:rsidRPr="00DD3CB4">
              <w:t>Mien</w:t>
            </w:r>
          </w:p>
        </w:tc>
        <w:tc>
          <w:tcPr>
            <w:tcW w:w="1360" w:type="pct"/>
            <w:noWrap/>
            <w:hideMark/>
          </w:tcPr>
          <w:p w14:paraId="1EFA32C1" w14:textId="77777777" w:rsidR="0018400E" w:rsidRPr="00DD3CB4" w:rsidRDefault="0018400E" w:rsidP="006A5100">
            <w:r w:rsidRPr="00DD3CB4">
              <w:t>Swedish</w:t>
            </w:r>
          </w:p>
        </w:tc>
      </w:tr>
      <w:tr w:rsidR="0018400E" w:rsidRPr="00DD3CB4" w14:paraId="49C0170B" w14:textId="77777777" w:rsidTr="006A5100">
        <w:trPr>
          <w:trHeight w:val="243"/>
        </w:trPr>
        <w:tc>
          <w:tcPr>
            <w:tcW w:w="1339" w:type="pct"/>
            <w:noWrap/>
            <w:hideMark/>
          </w:tcPr>
          <w:p w14:paraId="017ED1C5" w14:textId="77777777" w:rsidR="0018400E" w:rsidRPr="00DD3CB4" w:rsidRDefault="0018400E" w:rsidP="006A5100">
            <w:r w:rsidRPr="00DD3CB4">
              <w:t xml:space="preserve">Chuukese </w:t>
            </w:r>
          </w:p>
        </w:tc>
        <w:tc>
          <w:tcPr>
            <w:tcW w:w="1069" w:type="pct"/>
            <w:noWrap/>
            <w:hideMark/>
          </w:tcPr>
          <w:p w14:paraId="794217A7" w14:textId="77777777" w:rsidR="0018400E" w:rsidRPr="00DD3CB4" w:rsidRDefault="0018400E" w:rsidP="006A5100">
            <w:r w:rsidRPr="00DD3CB4">
              <w:t xml:space="preserve">Indonesian </w:t>
            </w:r>
          </w:p>
        </w:tc>
        <w:tc>
          <w:tcPr>
            <w:tcW w:w="1232" w:type="pct"/>
            <w:noWrap/>
            <w:hideMark/>
          </w:tcPr>
          <w:p w14:paraId="77925E7F" w14:textId="77777777" w:rsidR="0018400E" w:rsidRPr="00DD3CB4" w:rsidRDefault="0018400E" w:rsidP="006A5100">
            <w:r w:rsidRPr="00DD3CB4">
              <w:t>Mixtec</w:t>
            </w:r>
          </w:p>
        </w:tc>
        <w:tc>
          <w:tcPr>
            <w:tcW w:w="1360" w:type="pct"/>
            <w:noWrap/>
            <w:hideMark/>
          </w:tcPr>
          <w:p w14:paraId="45402B0B" w14:textId="77777777" w:rsidR="0018400E" w:rsidRPr="00DD3CB4" w:rsidRDefault="0018400E" w:rsidP="006A5100">
            <w:r w:rsidRPr="00DD3CB4">
              <w:t>Tagalog (Filipino)</w:t>
            </w:r>
          </w:p>
        </w:tc>
      </w:tr>
      <w:tr w:rsidR="0018400E" w:rsidRPr="00DD3CB4" w14:paraId="1CC67AEE" w14:textId="77777777" w:rsidTr="006A5100">
        <w:trPr>
          <w:trHeight w:val="243"/>
        </w:trPr>
        <w:tc>
          <w:tcPr>
            <w:tcW w:w="1339" w:type="pct"/>
            <w:noWrap/>
            <w:hideMark/>
          </w:tcPr>
          <w:p w14:paraId="6940D6DD" w14:textId="77777777" w:rsidR="0018400E" w:rsidRPr="00DD3CB4" w:rsidRDefault="0018400E" w:rsidP="006A5100">
            <w:r w:rsidRPr="00DD3CB4">
              <w:t xml:space="preserve">Creole </w:t>
            </w:r>
          </w:p>
        </w:tc>
        <w:tc>
          <w:tcPr>
            <w:tcW w:w="1069" w:type="pct"/>
            <w:noWrap/>
            <w:hideMark/>
          </w:tcPr>
          <w:p w14:paraId="777FBC44" w14:textId="77777777" w:rsidR="0018400E" w:rsidRPr="00DD3CB4" w:rsidRDefault="0018400E" w:rsidP="006A5100">
            <w:r w:rsidRPr="00DD3CB4">
              <w:t xml:space="preserve">Italian </w:t>
            </w:r>
          </w:p>
        </w:tc>
        <w:tc>
          <w:tcPr>
            <w:tcW w:w="1232" w:type="pct"/>
            <w:noWrap/>
            <w:hideMark/>
          </w:tcPr>
          <w:p w14:paraId="7A6670B0" w14:textId="77777777" w:rsidR="0018400E" w:rsidRPr="00DD3CB4" w:rsidRDefault="0018400E" w:rsidP="006A5100">
            <w:r w:rsidRPr="00DD3CB4">
              <w:t>Mongolian</w:t>
            </w:r>
          </w:p>
        </w:tc>
        <w:tc>
          <w:tcPr>
            <w:tcW w:w="1360" w:type="pct"/>
            <w:noWrap/>
            <w:hideMark/>
          </w:tcPr>
          <w:p w14:paraId="46FE1708" w14:textId="77777777" w:rsidR="0018400E" w:rsidRPr="00DD3CB4" w:rsidRDefault="0018400E" w:rsidP="006A5100">
            <w:r w:rsidRPr="00DD3CB4">
              <w:t>Tajik</w:t>
            </w:r>
          </w:p>
        </w:tc>
      </w:tr>
      <w:tr w:rsidR="0018400E" w:rsidRPr="00DD3CB4" w14:paraId="1E4F2CE1" w14:textId="77777777" w:rsidTr="006A5100">
        <w:trPr>
          <w:trHeight w:val="243"/>
        </w:trPr>
        <w:tc>
          <w:tcPr>
            <w:tcW w:w="1339" w:type="pct"/>
            <w:noWrap/>
            <w:hideMark/>
          </w:tcPr>
          <w:p w14:paraId="0566BAF4" w14:textId="77777777" w:rsidR="0018400E" w:rsidRPr="00DD3CB4" w:rsidRDefault="0018400E" w:rsidP="006A5100">
            <w:r w:rsidRPr="00DD3CB4">
              <w:t xml:space="preserve">Croatian </w:t>
            </w:r>
          </w:p>
        </w:tc>
        <w:tc>
          <w:tcPr>
            <w:tcW w:w="1069" w:type="pct"/>
            <w:noWrap/>
            <w:hideMark/>
          </w:tcPr>
          <w:p w14:paraId="511EE8D9" w14:textId="77777777" w:rsidR="0018400E" w:rsidRPr="00DD3CB4" w:rsidRDefault="0018400E" w:rsidP="006A5100">
            <w:r w:rsidRPr="00DD3CB4">
              <w:t xml:space="preserve">Japanese </w:t>
            </w:r>
          </w:p>
        </w:tc>
        <w:tc>
          <w:tcPr>
            <w:tcW w:w="1232" w:type="pct"/>
            <w:noWrap/>
            <w:hideMark/>
          </w:tcPr>
          <w:p w14:paraId="29D7AE3E" w14:textId="77777777" w:rsidR="0018400E" w:rsidRPr="00DD3CB4" w:rsidRDefault="0018400E" w:rsidP="006A5100">
            <w:r w:rsidRPr="00DD3CB4">
              <w:t>Navajo (Navaho)</w:t>
            </w:r>
          </w:p>
        </w:tc>
        <w:tc>
          <w:tcPr>
            <w:tcW w:w="1360" w:type="pct"/>
            <w:noWrap/>
            <w:hideMark/>
          </w:tcPr>
          <w:p w14:paraId="52443918" w14:textId="77777777" w:rsidR="0018400E" w:rsidRPr="00DD3CB4" w:rsidRDefault="0018400E" w:rsidP="006A5100">
            <w:r w:rsidRPr="00DD3CB4">
              <w:t>Tamil</w:t>
            </w:r>
          </w:p>
        </w:tc>
      </w:tr>
      <w:tr w:rsidR="0018400E" w:rsidRPr="00DD3CB4" w14:paraId="544206B1" w14:textId="77777777" w:rsidTr="006A5100">
        <w:trPr>
          <w:trHeight w:val="243"/>
        </w:trPr>
        <w:tc>
          <w:tcPr>
            <w:tcW w:w="1339" w:type="pct"/>
            <w:noWrap/>
            <w:hideMark/>
          </w:tcPr>
          <w:p w14:paraId="5E798170" w14:textId="77777777" w:rsidR="0018400E" w:rsidRPr="00DD3CB4" w:rsidRDefault="0018400E" w:rsidP="006A5100">
            <w:r w:rsidRPr="00DD3CB4">
              <w:t xml:space="preserve">Czech </w:t>
            </w:r>
          </w:p>
        </w:tc>
        <w:tc>
          <w:tcPr>
            <w:tcW w:w="1069" w:type="pct"/>
            <w:noWrap/>
            <w:hideMark/>
          </w:tcPr>
          <w:p w14:paraId="76678D63" w14:textId="77777777" w:rsidR="0018400E" w:rsidRPr="00DD3CB4" w:rsidRDefault="0018400E" w:rsidP="006A5100">
            <w:proofErr w:type="spellStart"/>
            <w:r w:rsidRPr="00DD3CB4">
              <w:t>Kakwa</w:t>
            </w:r>
            <w:proofErr w:type="spellEnd"/>
            <w:r w:rsidRPr="00DD3CB4">
              <w:t xml:space="preserve"> </w:t>
            </w:r>
          </w:p>
        </w:tc>
        <w:tc>
          <w:tcPr>
            <w:tcW w:w="1232" w:type="pct"/>
            <w:noWrap/>
            <w:hideMark/>
          </w:tcPr>
          <w:p w14:paraId="7DA7F7C9" w14:textId="77777777" w:rsidR="0018400E" w:rsidRPr="00DD3CB4" w:rsidRDefault="0018400E" w:rsidP="006A5100">
            <w:r w:rsidRPr="00DD3CB4">
              <w:t>Nepali (Nepalese)</w:t>
            </w:r>
          </w:p>
        </w:tc>
        <w:tc>
          <w:tcPr>
            <w:tcW w:w="1360" w:type="pct"/>
            <w:noWrap/>
            <w:hideMark/>
          </w:tcPr>
          <w:p w14:paraId="2FD9DEB8" w14:textId="77777777" w:rsidR="0018400E" w:rsidRPr="00DD3CB4" w:rsidRDefault="0018400E" w:rsidP="006A5100">
            <w:r w:rsidRPr="00DD3CB4">
              <w:t>Telugu (Telegu)</w:t>
            </w:r>
          </w:p>
        </w:tc>
      </w:tr>
      <w:tr w:rsidR="0018400E" w:rsidRPr="00DD3CB4" w14:paraId="4647F3FC" w14:textId="77777777" w:rsidTr="006A5100">
        <w:trPr>
          <w:trHeight w:val="243"/>
        </w:trPr>
        <w:tc>
          <w:tcPr>
            <w:tcW w:w="1339" w:type="pct"/>
            <w:noWrap/>
            <w:hideMark/>
          </w:tcPr>
          <w:p w14:paraId="0407A9F1" w14:textId="77777777" w:rsidR="0018400E" w:rsidRPr="00DD3CB4" w:rsidRDefault="0018400E" w:rsidP="006A5100">
            <w:r w:rsidRPr="00DD3CB4">
              <w:t xml:space="preserve">Danish </w:t>
            </w:r>
          </w:p>
        </w:tc>
        <w:tc>
          <w:tcPr>
            <w:tcW w:w="1069" w:type="pct"/>
            <w:noWrap/>
            <w:hideMark/>
          </w:tcPr>
          <w:p w14:paraId="350F3CC5" w14:textId="77777777" w:rsidR="0018400E" w:rsidRPr="00DD3CB4" w:rsidRDefault="0018400E" w:rsidP="006A5100">
            <w:proofErr w:type="spellStart"/>
            <w:r w:rsidRPr="00DD3CB4">
              <w:t>Kanjobal</w:t>
            </w:r>
            <w:proofErr w:type="spellEnd"/>
            <w:r w:rsidRPr="00DD3CB4">
              <w:t xml:space="preserve"> </w:t>
            </w:r>
          </w:p>
        </w:tc>
        <w:tc>
          <w:tcPr>
            <w:tcW w:w="1232" w:type="pct"/>
            <w:noWrap/>
            <w:hideMark/>
          </w:tcPr>
          <w:p w14:paraId="249B3094" w14:textId="77777777" w:rsidR="0018400E" w:rsidRPr="00DD3CB4" w:rsidRDefault="0018400E" w:rsidP="006A5100">
            <w:r w:rsidRPr="00DD3CB4">
              <w:t>Norwegian</w:t>
            </w:r>
          </w:p>
        </w:tc>
        <w:tc>
          <w:tcPr>
            <w:tcW w:w="1360" w:type="pct"/>
            <w:noWrap/>
            <w:hideMark/>
          </w:tcPr>
          <w:p w14:paraId="70A35D87" w14:textId="77777777" w:rsidR="0018400E" w:rsidRPr="00DD3CB4" w:rsidRDefault="0018400E" w:rsidP="006A5100">
            <w:r w:rsidRPr="00DD3CB4">
              <w:t>Thai</w:t>
            </w:r>
          </w:p>
        </w:tc>
      </w:tr>
      <w:tr w:rsidR="0018400E" w:rsidRPr="00DD3CB4" w14:paraId="618B1F5E" w14:textId="77777777" w:rsidTr="006A5100">
        <w:trPr>
          <w:trHeight w:val="243"/>
        </w:trPr>
        <w:tc>
          <w:tcPr>
            <w:tcW w:w="1339" w:type="pct"/>
            <w:noWrap/>
            <w:hideMark/>
          </w:tcPr>
          <w:p w14:paraId="5167F2C5" w14:textId="77777777" w:rsidR="0018400E" w:rsidRPr="00DD3CB4" w:rsidRDefault="0018400E" w:rsidP="006A5100">
            <w:r w:rsidRPr="00DD3CB4">
              <w:t xml:space="preserve">Dari </w:t>
            </w:r>
          </w:p>
        </w:tc>
        <w:tc>
          <w:tcPr>
            <w:tcW w:w="1069" w:type="pct"/>
            <w:noWrap/>
            <w:hideMark/>
          </w:tcPr>
          <w:p w14:paraId="1BD962CF" w14:textId="77777777" w:rsidR="0018400E" w:rsidRPr="00DD3CB4" w:rsidRDefault="0018400E" w:rsidP="006A5100">
            <w:r w:rsidRPr="00DD3CB4">
              <w:t xml:space="preserve">Karen languages </w:t>
            </w:r>
          </w:p>
        </w:tc>
        <w:tc>
          <w:tcPr>
            <w:tcW w:w="1232" w:type="pct"/>
            <w:noWrap/>
            <w:hideMark/>
          </w:tcPr>
          <w:p w14:paraId="7DB0609C" w14:textId="77777777" w:rsidR="0018400E" w:rsidRPr="00DD3CB4" w:rsidRDefault="0018400E" w:rsidP="006A5100">
            <w:r w:rsidRPr="00DD3CB4">
              <w:t>Nuer</w:t>
            </w:r>
          </w:p>
        </w:tc>
        <w:tc>
          <w:tcPr>
            <w:tcW w:w="1360" w:type="pct"/>
            <w:noWrap/>
            <w:hideMark/>
          </w:tcPr>
          <w:p w14:paraId="72773076" w14:textId="77777777" w:rsidR="0018400E" w:rsidRPr="00DD3CB4" w:rsidRDefault="0018400E" w:rsidP="006A5100">
            <w:r w:rsidRPr="00DD3CB4">
              <w:t>Tibetan</w:t>
            </w:r>
          </w:p>
        </w:tc>
      </w:tr>
      <w:tr w:rsidR="0018400E" w:rsidRPr="00DD3CB4" w14:paraId="2E6ED3AA" w14:textId="77777777" w:rsidTr="006A5100">
        <w:trPr>
          <w:trHeight w:val="243"/>
        </w:trPr>
        <w:tc>
          <w:tcPr>
            <w:tcW w:w="1339" w:type="pct"/>
            <w:noWrap/>
            <w:hideMark/>
          </w:tcPr>
          <w:p w14:paraId="313F46C5" w14:textId="77777777" w:rsidR="0018400E" w:rsidRPr="00DD3CB4" w:rsidRDefault="0018400E" w:rsidP="006A5100">
            <w:r w:rsidRPr="00DD3CB4">
              <w:t>Dinka</w:t>
            </w:r>
          </w:p>
        </w:tc>
        <w:tc>
          <w:tcPr>
            <w:tcW w:w="1069" w:type="pct"/>
            <w:noWrap/>
            <w:hideMark/>
          </w:tcPr>
          <w:p w14:paraId="638AC370" w14:textId="77777777" w:rsidR="0018400E" w:rsidRPr="00DD3CB4" w:rsidRDefault="0018400E" w:rsidP="006A5100">
            <w:r w:rsidRPr="00DD3CB4">
              <w:t xml:space="preserve">Kashmiri </w:t>
            </w:r>
          </w:p>
        </w:tc>
        <w:tc>
          <w:tcPr>
            <w:tcW w:w="1232" w:type="pct"/>
            <w:noWrap/>
            <w:hideMark/>
          </w:tcPr>
          <w:p w14:paraId="5D7891A7" w14:textId="77777777" w:rsidR="0018400E" w:rsidRPr="00DD3CB4" w:rsidRDefault="0018400E" w:rsidP="006A5100">
            <w:r w:rsidRPr="00DD3CB4">
              <w:t>Oromo (</w:t>
            </w:r>
            <w:proofErr w:type="spellStart"/>
            <w:r w:rsidRPr="00DD3CB4">
              <w:t>Afaan</w:t>
            </w:r>
            <w:proofErr w:type="spellEnd"/>
            <w:r w:rsidRPr="00DD3CB4">
              <w:t xml:space="preserve"> Oromo)</w:t>
            </w:r>
          </w:p>
        </w:tc>
        <w:tc>
          <w:tcPr>
            <w:tcW w:w="1360" w:type="pct"/>
            <w:noWrap/>
            <w:hideMark/>
          </w:tcPr>
          <w:p w14:paraId="75789812" w14:textId="77777777" w:rsidR="0018400E" w:rsidRPr="00DD3CB4" w:rsidRDefault="0018400E" w:rsidP="006A5100">
            <w:r w:rsidRPr="00DD3CB4">
              <w:t>Tigrinya (Tigrigna)</w:t>
            </w:r>
            <w:r>
              <w:t>*</w:t>
            </w:r>
          </w:p>
        </w:tc>
      </w:tr>
      <w:tr w:rsidR="0018400E" w:rsidRPr="00DD3CB4" w14:paraId="61B7FADE" w14:textId="77777777" w:rsidTr="006A5100">
        <w:trPr>
          <w:trHeight w:val="243"/>
        </w:trPr>
        <w:tc>
          <w:tcPr>
            <w:tcW w:w="1339" w:type="pct"/>
            <w:noWrap/>
            <w:hideMark/>
          </w:tcPr>
          <w:p w14:paraId="6CBAF49A" w14:textId="77777777" w:rsidR="0018400E" w:rsidRPr="00DD3CB4" w:rsidRDefault="0018400E" w:rsidP="006A5100">
            <w:r w:rsidRPr="00DD3CB4">
              <w:t xml:space="preserve">Dutch (Flemish) </w:t>
            </w:r>
          </w:p>
        </w:tc>
        <w:tc>
          <w:tcPr>
            <w:tcW w:w="1069" w:type="pct"/>
            <w:noWrap/>
            <w:hideMark/>
          </w:tcPr>
          <w:p w14:paraId="5B469B99" w14:textId="77777777" w:rsidR="0018400E" w:rsidRPr="00DD3CB4" w:rsidRDefault="0018400E" w:rsidP="006A5100">
            <w:proofErr w:type="spellStart"/>
            <w:r w:rsidRPr="00DD3CB4">
              <w:t>Kayah</w:t>
            </w:r>
            <w:proofErr w:type="spellEnd"/>
            <w:r w:rsidRPr="00DD3CB4">
              <w:t xml:space="preserve"> </w:t>
            </w:r>
          </w:p>
        </w:tc>
        <w:tc>
          <w:tcPr>
            <w:tcW w:w="1232" w:type="pct"/>
            <w:noWrap/>
            <w:hideMark/>
          </w:tcPr>
          <w:p w14:paraId="3ECC2CE6" w14:textId="77777777" w:rsidR="0018400E" w:rsidRPr="00DD3CB4" w:rsidRDefault="0018400E" w:rsidP="006A5100">
            <w:r w:rsidRPr="00DD3CB4">
              <w:t>Palauan</w:t>
            </w:r>
          </w:p>
        </w:tc>
        <w:tc>
          <w:tcPr>
            <w:tcW w:w="1360" w:type="pct"/>
            <w:noWrap/>
            <w:hideMark/>
          </w:tcPr>
          <w:p w14:paraId="39E3581C" w14:textId="77777777" w:rsidR="0018400E" w:rsidRPr="00DD3CB4" w:rsidRDefault="0018400E" w:rsidP="006A5100">
            <w:r w:rsidRPr="00DD3CB4">
              <w:t>Tonga</w:t>
            </w:r>
          </w:p>
        </w:tc>
      </w:tr>
      <w:tr w:rsidR="0018400E" w:rsidRPr="00DD3CB4" w14:paraId="73F7FD32" w14:textId="77777777" w:rsidTr="006A5100">
        <w:trPr>
          <w:trHeight w:val="243"/>
        </w:trPr>
        <w:tc>
          <w:tcPr>
            <w:tcW w:w="1339" w:type="pct"/>
            <w:noWrap/>
            <w:hideMark/>
          </w:tcPr>
          <w:p w14:paraId="6A20088A" w14:textId="77777777" w:rsidR="0018400E" w:rsidRPr="00DD3CB4" w:rsidRDefault="0018400E" w:rsidP="006A5100">
            <w:r w:rsidRPr="00DD3CB4">
              <w:t xml:space="preserve">Dzongkha </w:t>
            </w:r>
          </w:p>
        </w:tc>
        <w:tc>
          <w:tcPr>
            <w:tcW w:w="1069" w:type="pct"/>
            <w:noWrap/>
            <w:hideMark/>
          </w:tcPr>
          <w:p w14:paraId="69F47391" w14:textId="77777777" w:rsidR="0018400E" w:rsidRPr="00DD3CB4" w:rsidRDefault="0018400E" w:rsidP="006A5100">
            <w:r w:rsidRPr="00DD3CB4">
              <w:t xml:space="preserve">Khmer </w:t>
            </w:r>
            <w:r>
              <w:t>(Cambodian)*</w:t>
            </w:r>
          </w:p>
        </w:tc>
        <w:tc>
          <w:tcPr>
            <w:tcW w:w="1232" w:type="pct"/>
            <w:noWrap/>
            <w:hideMark/>
          </w:tcPr>
          <w:p w14:paraId="62026EEB" w14:textId="77777777" w:rsidR="0018400E" w:rsidRPr="00DD3CB4" w:rsidRDefault="0018400E" w:rsidP="006A5100">
            <w:r w:rsidRPr="00DD3CB4">
              <w:t>Pampanga</w:t>
            </w:r>
          </w:p>
        </w:tc>
        <w:tc>
          <w:tcPr>
            <w:tcW w:w="1360" w:type="pct"/>
            <w:noWrap/>
            <w:hideMark/>
          </w:tcPr>
          <w:p w14:paraId="12662722" w14:textId="77777777" w:rsidR="0018400E" w:rsidRPr="00DD3CB4" w:rsidRDefault="0018400E" w:rsidP="006A5100">
            <w:r w:rsidRPr="00DD3CB4">
              <w:t>Turkish</w:t>
            </w:r>
          </w:p>
        </w:tc>
      </w:tr>
      <w:tr w:rsidR="0018400E" w:rsidRPr="00DD3CB4" w14:paraId="7887AE84" w14:textId="77777777" w:rsidTr="006A5100">
        <w:trPr>
          <w:trHeight w:val="243"/>
        </w:trPr>
        <w:tc>
          <w:tcPr>
            <w:tcW w:w="1339" w:type="pct"/>
            <w:noWrap/>
            <w:hideMark/>
          </w:tcPr>
          <w:p w14:paraId="0BB949B3" w14:textId="77777777" w:rsidR="0018400E" w:rsidRPr="00DD3CB4" w:rsidRDefault="0018400E" w:rsidP="006A5100">
            <w:r w:rsidRPr="00DD3CB4">
              <w:t xml:space="preserve">Esan </w:t>
            </w:r>
          </w:p>
        </w:tc>
        <w:tc>
          <w:tcPr>
            <w:tcW w:w="1069" w:type="pct"/>
            <w:noWrap/>
            <w:hideMark/>
          </w:tcPr>
          <w:p w14:paraId="5E4D061B" w14:textId="77777777" w:rsidR="0018400E" w:rsidRPr="00DD3CB4" w:rsidRDefault="0018400E" w:rsidP="006A5100">
            <w:r w:rsidRPr="00DD3CB4">
              <w:t>Khmer (Central)</w:t>
            </w:r>
          </w:p>
        </w:tc>
        <w:tc>
          <w:tcPr>
            <w:tcW w:w="1232" w:type="pct"/>
            <w:noWrap/>
            <w:hideMark/>
          </w:tcPr>
          <w:p w14:paraId="4BF02ED9" w14:textId="77777777" w:rsidR="0018400E" w:rsidRPr="00DD3CB4" w:rsidRDefault="0018400E" w:rsidP="006A5100">
            <w:r w:rsidRPr="00DD3CB4">
              <w:t>Pangasinan</w:t>
            </w:r>
          </w:p>
        </w:tc>
        <w:tc>
          <w:tcPr>
            <w:tcW w:w="1360" w:type="pct"/>
            <w:noWrap/>
            <w:hideMark/>
          </w:tcPr>
          <w:p w14:paraId="58420A08" w14:textId="77777777" w:rsidR="0018400E" w:rsidRPr="00DD3CB4" w:rsidRDefault="0018400E" w:rsidP="006A5100">
            <w:r w:rsidRPr="00DD3CB4">
              <w:t xml:space="preserve">Turkmen </w:t>
            </w:r>
          </w:p>
        </w:tc>
      </w:tr>
      <w:tr w:rsidR="0018400E" w:rsidRPr="00DD3CB4" w14:paraId="063E470F" w14:textId="77777777" w:rsidTr="006A5100">
        <w:trPr>
          <w:trHeight w:val="243"/>
        </w:trPr>
        <w:tc>
          <w:tcPr>
            <w:tcW w:w="1339" w:type="pct"/>
            <w:noWrap/>
            <w:hideMark/>
          </w:tcPr>
          <w:p w14:paraId="083F0773" w14:textId="77777777" w:rsidR="0018400E" w:rsidRPr="00DD3CB4" w:rsidRDefault="0018400E" w:rsidP="006A5100">
            <w:r w:rsidRPr="00DD3CB4">
              <w:t xml:space="preserve">Estonian </w:t>
            </w:r>
          </w:p>
        </w:tc>
        <w:tc>
          <w:tcPr>
            <w:tcW w:w="1069" w:type="pct"/>
            <w:noWrap/>
            <w:hideMark/>
          </w:tcPr>
          <w:p w14:paraId="750D863D" w14:textId="77777777" w:rsidR="0018400E" w:rsidRPr="00DD3CB4" w:rsidRDefault="0018400E" w:rsidP="006A5100">
            <w:r w:rsidRPr="00DD3CB4">
              <w:t>Khmu</w:t>
            </w:r>
          </w:p>
        </w:tc>
        <w:tc>
          <w:tcPr>
            <w:tcW w:w="1232" w:type="pct"/>
            <w:noWrap/>
            <w:hideMark/>
          </w:tcPr>
          <w:p w14:paraId="22E3CC98" w14:textId="77777777" w:rsidR="0018400E" w:rsidRPr="00DD3CB4" w:rsidRDefault="0018400E" w:rsidP="006A5100">
            <w:r w:rsidRPr="00DD3CB4">
              <w:t>Panjabi (Punjabi)</w:t>
            </w:r>
            <w:r>
              <w:t>*</w:t>
            </w:r>
          </w:p>
        </w:tc>
        <w:tc>
          <w:tcPr>
            <w:tcW w:w="1360" w:type="pct"/>
            <w:noWrap/>
            <w:hideMark/>
          </w:tcPr>
          <w:p w14:paraId="182CB591" w14:textId="77777777" w:rsidR="0018400E" w:rsidRPr="00DD3CB4" w:rsidRDefault="0018400E" w:rsidP="006A5100">
            <w:r w:rsidRPr="00DD3CB4">
              <w:t xml:space="preserve">Ukrainian </w:t>
            </w:r>
            <w:r>
              <w:t>*</w:t>
            </w:r>
          </w:p>
        </w:tc>
      </w:tr>
      <w:tr w:rsidR="0018400E" w:rsidRPr="00DD3CB4" w14:paraId="7A7DADA6" w14:textId="77777777" w:rsidTr="006A5100">
        <w:trPr>
          <w:trHeight w:val="253"/>
        </w:trPr>
        <w:tc>
          <w:tcPr>
            <w:tcW w:w="1339" w:type="pct"/>
            <w:noWrap/>
            <w:hideMark/>
          </w:tcPr>
          <w:p w14:paraId="1E38B396" w14:textId="77777777" w:rsidR="0018400E" w:rsidRPr="00DD3CB4" w:rsidRDefault="0018400E" w:rsidP="006A5100">
            <w:r w:rsidRPr="00DD3CB4">
              <w:t xml:space="preserve">Ewe </w:t>
            </w:r>
          </w:p>
        </w:tc>
        <w:tc>
          <w:tcPr>
            <w:tcW w:w="1069" w:type="pct"/>
            <w:noWrap/>
            <w:hideMark/>
          </w:tcPr>
          <w:p w14:paraId="004E509F" w14:textId="77777777" w:rsidR="0018400E" w:rsidRPr="00DD3CB4" w:rsidRDefault="0018400E" w:rsidP="006A5100">
            <w:r w:rsidRPr="00DD3CB4">
              <w:t>Kikuyu (</w:t>
            </w:r>
            <w:proofErr w:type="spellStart"/>
            <w:r w:rsidRPr="00DD3CB4">
              <w:t>Gikuyu</w:t>
            </w:r>
            <w:proofErr w:type="spellEnd"/>
            <w:r w:rsidRPr="00DD3CB4">
              <w:t xml:space="preserve">) </w:t>
            </w:r>
          </w:p>
        </w:tc>
        <w:tc>
          <w:tcPr>
            <w:tcW w:w="1232" w:type="pct"/>
            <w:noWrap/>
            <w:hideMark/>
          </w:tcPr>
          <w:p w14:paraId="5777900B" w14:textId="77777777" w:rsidR="0018400E" w:rsidRPr="00DD3CB4" w:rsidRDefault="0018400E" w:rsidP="006A5100">
            <w:r w:rsidRPr="00DD3CB4">
              <w:t>Pashto (Pushto)</w:t>
            </w:r>
          </w:p>
        </w:tc>
        <w:tc>
          <w:tcPr>
            <w:tcW w:w="1360" w:type="pct"/>
            <w:noWrap/>
            <w:hideMark/>
          </w:tcPr>
          <w:p w14:paraId="20DDDD40" w14:textId="77777777" w:rsidR="0018400E" w:rsidRPr="00DD3CB4" w:rsidRDefault="0018400E" w:rsidP="006A5100">
            <w:r w:rsidRPr="00DD3CB4">
              <w:t>Urdu</w:t>
            </w:r>
          </w:p>
        </w:tc>
      </w:tr>
      <w:tr w:rsidR="0018400E" w:rsidRPr="00DD3CB4" w14:paraId="78BCBDD3" w14:textId="77777777" w:rsidTr="006A5100">
        <w:trPr>
          <w:trHeight w:val="253"/>
        </w:trPr>
        <w:tc>
          <w:tcPr>
            <w:tcW w:w="1339" w:type="pct"/>
            <w:noWrap/>
          </w:tcPr>
          <w:p w14:paraId="427BAB7F" w14:textId="77777777" w:rsidR="0018400E" w:rsidRPr="00DD3CB4" w:rsidRDefault="0018400E" w:rsidP="006A5100"/>
        </w:tc>
        <w:tc>
          <w:tcPr>
            <w:tcW w:w="1069" w:type="pct"/>
            <w:noWrap/>
          </w:tcPr>
          <w:p w14:paraId="1D6EFA16" w14:textId="77777777" w:rsidR="0018400E" w:rsidRPr="00DD3CB4" w:rsidRDefault="0018400E" w:rsidP="006A5100"/>
        </w:tc>
        <w:tc>
          <w:tcPr>
            <w:tcW w:w="1232" w:type="pct"/>
            <w:noWrap/>
          </w:tcPr>
          <w:p w14:paraId="457CD464" w14:textId="77777777" w:rsidR="0018400E" w:rsidRPr="00DD3CB4" w:rsidRDefault="0018400E" w:rsidP="006A5100"/>
        </w:tc>
        <w:tc>
          <w:tcPr>
            <w:tcW w:w="1360" w:type="pct"/>
            <w:noWrap/>
          </w:tcPr>
          <w:p w14:paraId="60ECD538" w14:textId="77777777" w:rsidR="0018400E" w:rsidRPr="00DD3CB4" w:rsidRDefault="0018400E" w:rsidP="006A5100">
            <w:r>
              <w:t>Vietnamese *</w:t>
            </w:r>
          </w:p>
        </w:tc>
      </w:tr>
    </w:tbl>
    <w:p w14:paraId="7BCB4AD9" w14:textId="77777777" w:rsidR="0018400E" w:rsidRDefault="0018400E" w:rsidP="0018400E">
      <w:r>
        <w:fldChar w:fldCharType="end"/>
      </w:r>
      <w:r>
        <w:t xml:space="preserve">* Indicates language of high demand </w:t>
      </w:r>
    </w:p>
    <w:p w14:paraId="703ADE7A" w14:textId="77777777" w:rsidR="00C2202D" w:rsidRDefault="00C2202D" w:rsidP="00B81385">
      <w:pPr>
        <w:jc w:val="both"/>
        <w:rPr>
          <w:lang w:bidi="en-US"/>
        </w:rPr>
      </w:pPr>
    </w:p>
    <w:sectPr w:rsidR="00C2202D" w:rsidSect="00C2202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848E" w14:textId="77777777" w:rsidR="00AA3711" w:rsidRDefault="00AA3711" w:rsidP="00B81385">
      <w:pPr>
        <w:spacing w:after="0" w:line="240" w:lineRule="auto"/>
      </w:pPr>
      <w:r>
        <w:separator/>
      </w:r>
    </w:p>
  </w:endnote>
  <w:endnote w:type="continuationSeparator" w:id="0">
    <w:p w14:paraId="232FAE68" w14:textId="77777777" w:rsidR="00AA3711" w:rsidRDefault="00AA3711" w:rsidP="00B8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7E9F" w14:textId="61DFC286" w:rsidR="00E47EFA" w:rsidRPr="00E47EFA" w:rsidRDefault="00E47EFA" w:rsidP="00E47EFA">
    <w:pPr>
      <w:tabs>
        <w:tab w:val="center" w:pos="4680"/>
        <w:tab w:val="right" w:pos="9360"/>
      </w:tabs>
      <w:overflowPunct w:val="0"/>
      <w:autoSpaceDE w:val="0"/>
      <w:autoSpaceDN w:val="0"/>
      <w:adjustRightInd w:val="0"/>
      <w:spacing w:after="0" w:line="240" w:lineRule="auto"/>
      <w:jc w:val="center"/>
      <w:rPr>
        <w:rFonts w:ascii="Times New Roman" w:eastAsia="Times New Roman" w:hAnsi="Times New Roman" w:cs="Times New Roman"/>
        <w:i/>
        <w:color w:val="365F91"/>
        <w:sz w:val="18"/>
        <w:szCs w:val="24"/>
      </w:rPr>
    </w:pPr>
    <w:r w:rsidRPr="00E47EFA">
      <w:rPr>
        <w:rFonts w:ascii="Times New Roman" w:eastAsia="Times New Roman" w:hAnsi="Times New Roman" w:cs="Times New Roman"/>
        <w:i/>
        <w:color w:val="365F91"/>
        <w:sz w:val="18"/>
        <w:szCs w:val="24"/>
      </w:rPr>
      <w:t>Please be advised that purchasers are required to fully read and understand the master contract in its entirety and not rely on the Ordering &amp; Pricing Instructions to provide full detailed information regarding the Terms &amp; Conditions of the master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9527" w14:textId="77777777" w:rsidR="00AA3711" w:rsidRDefault="00AA3711" w:rsidP="00B81385">
      <w:pPr>
        <w:spacing w:after="0" w:line="240" w:lineRule="auto"/>
      </w:pPr>
      <w:r>
        <w:separator/>
      </w:r>
    </w:p>
  </w:footnote>
  <w:footnote w:type="continuationSeparator" w:id="0">
    <w:p w14:paraId="59FA8947" w14:textId="77777777" w:rsidR="00AA3711" w:rsidRDefault="00AA3711" w:rsidP="00B8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73A2" w14:textId="64F644AC" w:rsidR="00B81385" w:rsidRDefault="00B81385" w:rsidP="00B81385">
    <w:pPr>
      <w:pStyle w:val="Header"/>
      <w:jc w:val="center"/>
    </w:pPr>
    <w:r>
      <w:rPr>
        <w:noProof/>
      </w:rPr>
      <w:drawing>
        <wp:inline distT="0" distB="0" distL="0" distR="0" wp14:anchorId="67FD94A1" wp14:editId="0B21DC3D">
          <wp:extent cx="3127622" cy="527954"/>
          <wp:effectExtent l="0" t="0" r="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93454" cy="539067"/>
                  </a:xfrm>
                  <a:prstGeom prst="rect">
                    <a:avLst/>
                  </a:prstGeom>
                </pic:spPr>
              </pic:pic>
            </a:graphicData>
          </a:graphic>
        </wp:inline>
      </w:drawing>
    </w:r>
  </w:p>
  <w:p w14:paraId="56B56E2C" w14:textId="77777777" w:rsidR="00B81385" w:rsidRDefault="00B81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32484"/>
    <w:multiLevelType w:val="hybridMultilevel"/>
    <w:tmpl w:val="404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6835"/>
    <w:multiLevelType w:val="hybridMultilevel"/>
    <w:tmpl w:val="EA824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00707"/>
    <w:multiLevelType w:val="hybridMultilevel"/>
    <w:tmpl w:val="A6324BAC"/>
    <w:lvl w:ilvl="0" w:tplc="C6A2B7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D12A0"/>
    <w:multiLevelType w:val="hybridMultilevel"/>
    <w:tmpl w:val="FC4CB8A0"/>
    <w:lvl w:ilvl="0" w:tplc="C6A2B7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90D92"/>
    <w:multiLevelType w:val="hybridMultilevel"/>
    <w:tmpl w:val="B03CA410"/>
    <w:lvl w:ilvl="0" w:tplc="C6A2B7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C501B"/>
    <w:multiLevelType w:val="hybridMultilevel"/>
    <w:tmpl w:val="AACC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D5771"/>
    <w:multiLevelType w:val="hybridMultilevel"/>
    <w:tmpl w:val="C3B20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786863">
    <w:abstractNumId w:val="0"/>
  </w:num>
  <w:num w:numId="2" w16cid:durableId="1813521387">
    <w:abstractNumId w:val="5"/>
  </w:num>
  <w:num w:numId="3" w16cid:durableId="416098154">
    <w:abstractNumId w:val="3"/>
  </w:num>
  <w:num w:numId="4" w16cid:durableId="1743797769">
    <w:abstractNumId w:val="2"/>
  </w:num>
  <w:num w:numId="5" w16cid:durableId="66805345">
    <w:abstractNumId w:val="1"/>
  </w:num>
  <w:num w:numId="6" w16cid:durableId="1962955088">
    <w:abstractNumId w:val="6"/>
  </w:num>
  <w:num w:numId="7" w16cid:durableId="1874539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5BA"/>
    <w:rsid w:val="000B5275"/>
    <w:rsid w:val="001559DA"/>
    <w:rsid w:val="0018400E"/>
    <w:rsid w:val="00194B9A"/>
    <w:rsid w:val="00220E94"/>
    <w:rsid w:val="002655BA"/>
    <w:rsid w:val="002D18B6"/>
    <w:rsid w:val="00372B4E"/>
    <w:rsid w:val="003954B2"/>
    <w:rsid w:val="003E0ABB"/>
    <w:rsid w:val="00524BB4"/>
    <w:rsid w:val="00814224"/>
    <w:rsid w:val="009527FE"/>
    <w:rsid w:val="00A5798A"/>
    <w:rsid w:val="00A70A7E"/>
    <w:rsid w:val="00AA3711"/>
    <w:rsid w:val="00B81385"/>
    <w:rsid w:val="00BB2324"/>
    <w:rsid w:val="00BD7B6A"/>
    <w:rsid w:val="00C060D8"/>
    <w:rsid w:val="00C2202D"/>
    <w:rsid w:val="00CA2F70"/>
    <w:rsid w:val="00D51026"/>
    <w:rsid w:val="00E47EFA"/>
    <w:rsid w:val="00E57A4F"/>
    <w:rsid w:val="00F0235A"/>
    <w:rsid w:val="00F3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A1EED6"/>
  <w15:chartTrackingRefBased/>
  <w15:docId w15:val="{DA9972EC-B404-4AB1-AD93-75C6E76B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5BA"/>
    <w:rPr>
      <w:color w:val="0563C1" w:themeColor="hyperlink"/>
      <w:u w:val="single"/>
    </w:rPr>
  </w:style>
  <w:style w:type="character" w:customStyle="1" w:styleId="UnresolvedMention1">
    <w:name w:val="Unresolved Mention1"/>
    <w:basedOn w:val="DefaultParagraphFont"/>
    <w:uiPriority w:val="99"/>
    <w:semiHidden/>
    <w:unhideWhenUsed/>
    <w:rsid w:val="002655BA"/>
    <w:rPr>
      <w:color w:val="605E5C"/>
      <w:shd w:val="clear" w:color="auto" w:fill="E1DFDD"/>
    </w:rPr>
  </w:style>
  <w:style w:type="paragraph" w:styleId="Header">
    <w:name w:val="header"/>
    <w:basedOn w:val="Normal"/>
    <w:link w:val="HeaderChar"/>
    <w:uiPriority w:val="99"/>
    <w:unhideWhenUsed/>
    <w:rsid w:val="00B81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385"/>
  </w:style>
  <w:style w:type="paragraph" w:styleId="Footer">
    <w:name w:val="footer"/>
    <w:basedOn w:val="Normal"/>
    <w:link w:val="FooterChar"/>
    <w:uiPriority w:val="99"/>
    <w:unhideWhenUsed/>
    <w:rsid w:val="00B81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385"/>
  </w:style>
  <w:style w:type="paragraph" w:styleId="ListParagraph">
    <w:name w:val="List Paragraph"/>
    <w:basedOn w:val="Normal"/>
    <w:uiPriority w:val="34"/>
    <w:qFormat/>
    <w:rsid w:val="009527FE"/>
    <w:pPr>
      <w:ind w:left="720"/>
      <w:contextualSpacing/>
    </w:pPr>
  </w:style>
  <w:style w:type="table" w:styleId="TableGrid">
    <w:name w:val="Table Grid"/>
    <w:basedOn w:val="TableNormal"/>
    <w:uiPriority w:val="39"/>
    <w:rsid w:val="0018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fourcornerstranslat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m.wa.gov/state-human-resources/labor-relations/collective-bargaining-agreements/language-access-providers-wfse-2021-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fm.wa.gov/state-human-resources/labor-relations/collective-bargaining-agreements/language-access-providers-wfse-2019-21" TargetMode="External"/><Relationship Id="rId4" Type="http://schemas.openxmlformats.org/officeDocument/2006/relationships/settings" Target="settings.xml"/><Relationship Id="rId9" Type="http://schemas.openxmlformats.org/officeDocument/2006/relationships/hyperlink" Target="mailto:DES@fourcornerstranslatio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BE8F2-F5C4-4CA9-99D1-3C026A8A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 Jafarzadeh</dc:creator>
  <cp:keywords/>
  <dc:description/>
  <cp:lastModifiedBy>Wynne, Antoinette (DES)</cp:lastModifiedBy>
  <cp:revision>13</cp:revision>
  <dcterms:created xsi:type="dcterms:W3CDTF">2022-11-04T16:19:00Z</dcterms:created>
  <dcterms:modified xsi:type="dcterms:W3CDTF">2023-03-23T21:56:00Z</dcterms:modified>
</cp:coreProperties>
</file>