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E360D" w14:textId="0C50FD06" w:rsidR="00C06EAA" w:rsidRDefault="00C06EAA">
      <w:r>
        <w:t xml:space="preserve">Posh One Media: </w:t>
      </w:r>
    </w:p>
    <w:p w14:paraId="7416AC03" w14:textId="77777777" w:rsidR="00C06EAA" w:rsidRDefault="00C06EAA" w:rsidP="00C06EAA">
      <w:pPr>
        <w:spacing w:before="120" w:after="120" w:line="276" w:lineRule="auto"/>
        <w:rPr>
          <w:rFonts w:eastAsia="Arial" w:cs="Arial"/>
          <w:b/>
          <w:bCs/>
          <w:sz w:val="20"/>
          <w:szCs w:val="20"/>
        </w:rPr>
      </w:pPr>
      <w:r w:rsidRPr="798D41F3">
        <w:rPr>
          <w:rFonts w:eastAsia="Arial" w:cs="Arial"/>
          <w:b/>
          <w:bCs/>
          <w:sz w:val="20"/>
          <w:szCs w:val="20"/>
        </w:rPr>
        <w:t xml:space="preserve">Ordering/Sales Point of Contact and Will Call/Service Locations </w:t>
      </w:r>
    </w:p>
    <w:p w14:paraId="24D1DC90" w14:textId="5F3DD0D7" w:rsidR="00C06EAA" w:rsidRDefault="00C06EAA" w:rsidP="00C06EAA">
      <w:pPr>
        <w:spacing w:before="120" w:after="120" w:line="276" w:lineRule="auto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Below are the</w:t>
      </w:r>
      <w:r w:rsidRPr="426F1989">
        <w:rPr>
          <w:rFonts w:eastAsia="Arial" w:cs="Arial"/>
          <w:color w:val="000000" w:themeColor="text1"/>
          <w:sz w:val="20"/>
          <w:szCs w:val="20"/>
        </w:rPr>
        <w:t xml:space="preserve"> Ordering/Sales Points of </w:t>
      </w:r>
      <w:r>
        <w:rPr>
          <w:rFonts w:eastAsia="Arial" w:cs="Arial"/>
          <w:color w:val="000000" w:themeColor="text1"/>
          <w:sz w:val="20"/>
          <w:szCs w:val="20"/>
        </w:rPr>
        <w:t>Contact and Will-Call</w:t>
      </w:r>
      <w:r w:rsidRPr="426F1989">
        <w:rPr>
          <w:rFonts w:eastAsia="Arial" w:cs="Arial"/>
          <w:sz w:val="20"/>
          <w:szCs w:val="20"/>
        </w:rPr>
        <w:t xml:space="preserve"> or Service locations where customers can pick up their orders or receive assistance. </w:t>
      </w:r>
    </w:p>
    <w:tbl>
      <w:tblPr>
        <w:tblW w:w="504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0"/>
        <w:gridCol w:w="2247"/>
        <w:gridCol w:w="3151"/>
        <w:gridCol w:w="2249"/>
      </w:tblGrid>
      <w:tr w:rsidR="00C06EAA" w:rsidRPr="00AF0FA5" w14:paraId="0B8844F8" w14:textId="77777777" w:rsidTr="006A3B06">
        <w:trPr>
          <w:trHeight w:val="260"/>
        </w:trPr>
        <w:tc>
          <w:tcPr>
            <w:tcW w:w="5000" w:type="pct"/>
            <w:gridSpan w:val="4"/>
            <w:shd w:val="clear" w:color="auto" w:fill="B7D4EF" w:themeFill="text2" w:themeFillTint="33"/>
          </w:tcPr>
          <w:p w14:paraId="22074254" w14:textId="77777777" w:rsidR="00C06EAA" w:rsidRPr="006A4DC9" w:rsidRDefault="00C06EAA" w:rsidP="006A3B06">
            <w:pPr>
              <w:keepNext/>
              <w:keepLines/>
              <w:spacing w:before="120" w:after="12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Ordering/Sales Points of Contact</w:t>
            </w: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(expand as necessary)</w:t>
            </w:r>
          </w:p>
        </w:tc>
      </w:tr>
      <w:tr w:rsidR="00C06EAA" w:rsidRPr="00AF0FA5" w14:paraId="7E46D4EF" w14:textId="77777777" w:rsidTr="006A3B06">
        <w:trPr>
          <w:trHeight w:val="260"/>
        </w:trPr>
        <w:tc>
          <w:tcPr>
            <w:tcW w:w="944" w:type="pct"/>
          </w:tcPr>
          <w:p w14:paraId="05CA9745" w14:textId="77777777" w:rsidR="00C06EAA" w:rsidRPr="006A4DC9" w:rsidRDefault="00C06EAA" w:rsidP="006A3B06">
            <w:pPr>
              <w:keepNext/>
              <w:keepLines/>
              <w:spacing w:before="80" w:after="8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>Name</w:t>
            </w:r>
          </w:p>
        </w:tc>
        <w:tc>
          <w:tcPr>
            <w:tcW w:w="1192" w:type="pct"/>
          </w:tcPr>
          <w:p w14:paraId="4819D5E2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>Phone Number</w:t>
            </w:r>
          </w:p>
        </w:tc>
        <w:tc>
          <w:tcPr>
            <w:tcW w:w="1671" w:type="pct"/>
          </w:tcPr>
          <w:p w14:paraId="222F1233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>E-mail</w:t>
            </w:r>
          </w:p>
        </w:tc>
        <w:tc>
          <w:tcPr>
            <w:tcW w:w="1193" w:type="pct"/>
          </w:tcPr>
          <w:p w14:paraId="02D9F2DE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>Area of Responsibility</w:t>
            </w:r>
          </w:p>
        </w:tc>
      </w:tr>
      <w:tr w:rsidR="00C06EAA" w:rsidRPr="00AF0FA5" w14:paraId="4493B570" w14:textId="77777777" w:rsidTr="006A3B06">
        <w:trPr>
          <w:trHeight w:val="341"/>
        </w:trPr>
        <w:tc>
          <w:tcPr>
            <w:tcW w:w="944" w:type="pct"/>
          </w:tcPr>
          <w:p w14:paraId="7E63CE0F" w14:textId="77777777" w:rsidR="00C06EAA" w:rsidRPr="006A4DC9" w:rsidRDefault="00C06EAA" w:rsidP="006A3B06">
            <w:pPr>
              <w:keepNext/>
              <w:keepLines/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Stephanie </w:t>
            </w:r>
          </w:p>
        </w:tc>
        <w:tc>
          <w:tcPr>
            <w:tcW w:w="1192" w:type="pct"/>
          </w:tcPr>
          <w:p w14:paraId="55E50252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360-340-3720</w:t>
            </w:r>
          </w:p>
        </w:tc>
        <w:tc>
          <w:tcPr>
            <w:tcW w:w="1671" w:type="pct"/>
          </w:tcPr>
          <w:p w14:paraId="4D96DAC8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posh@poshonemedia.com</w:t>
            </w:r>
          </w:p>
        </w:tc>
        <w:tc>
          <w:tcPr>
            <w:tcW w:w="1193" w:type="pct"/>
          </w:tcPr>
          <w:p w14:paraId="2F540013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Primary contract administrator; ordering support; customer inquiries; reporting coordination</w:t>
            </w:r>
          </w:p>
        </w:tc>
      </w:tr>
      <w:tr w:rsidR="00C06EAA" w:rsidRPr="00AF0FA5" w14:paraId="2927C96D" w14:textId="77777777" w:rsidTr="006A3B06">
        <w:trPr>
          <w:trHeight w:val="332"/>
        </w:trPr>
        <w:tc>
          <w:tcPr>
            <w:tcW w:w="944" w:type="pct"/>
          </w:tcPr>
          <w:p w14:paraId="71A47009" w14:textId="77777777" w:rsidR="00C06EAA" w:rsidRPr="006A4DC9" w:rsidRDefault="00C06EAA" w:rsidP="006A3B06">
            <w:pPr>
              <w:keepNext/>
              <w:keepLines/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Courtney</w:t>
            </w:r>
          </w:p>
        </w:tc>
        <w:tc>
          <w:tcPr>
            <w:tcW w:w="1192" w:type="pct"/>
          </w:tcPr>
          <w:p w14:paraId="4C6B0E1E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360-340-3720</w:t>
            </w:r>
          </w:p>
        </w:tc>
        <w:tc>
          <w:tcPr>
            <w:tcW w:w="1671" w:type="pct"/>
          </w:tcPr>
          <w:p w14:paraId="420970B0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contracts@poshonemedia.com</w:t>
            </w:r>
          </w:p>
        </w:tc>
        <w:tc>
          <w:tcPr>
            <w:tcW w:w="1193" w:type="pct"/>
          </w:tcPr>
          <w:p w14:paraId="7F34D6F7" w14:textId="77777777" w:rsidR="00C06EAA" w:rsidRPr="006A4DC9" w:rsidRDefault="00C06EAA" w:rsidP="006A3B06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Backup contract coordination; administrative support; reporting and invoice notifications</w:t>
            </w:r>
          </w:p>
        </w:tc>
      </w:tr>
    </w:tbl>
    <w:p w14:paraId="04D5652F" w14:textId="77777777" w:rsidR="00C06EAA" w:rsidRDefault="00C06EAA" w:rsidP="00C06EAA">
      <w:pPr>
        <w:spacing w:before="120" w:after="120" w:line="276" w:lineRule="auto"/>
        <w:rPr>
          <w:rFonts w:asciiTheme="majorHAnsi" w:hAnsiTheme="majorHAnsi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ill Call/Service Locations"/>
        <w:tblDescription w:val="Bidders are asked to identify the location, points of contact, phone number and area9(s) of responsibility for will call/services locations."/>
      </w:tblPr>
      <w:tblGrid>
        <w:gridCol w:w="3847"/>
        <w:gridCol w:w="1260"/>
        <w:gridCol w:w="1890"/>
        <w:gridCol w:w="2245"/>
      </w:tblGrid>
      <w:tr w:rsidR="00C06EAA" w:rsidRPr="001C1707" w14:paraId="43E89E80" w14:textId="77777777" w:rsidTr="006A3B06">
        <w:tc>
          <w:tcPr>
            <w:tcW w:w="9242" w:type="dxa"/>
            <w:gridSpan w:val="4"/>
            <w:shd w:val="clear" w:color="auto" w:fill="B7D4EF" w:themeFill="text2" w:themeFillTint="33"/>
          </w:tcPr>
          <w:p w14:paraId="09976C2F" w14:textId="77777777" w:rsidR="00C06EAA" w:rsidRPr="00F67951" w:rsidRDefault="00C06EAA" w:rsidP="006A3B06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Will Call/Service Locations</w:t>
            </w:r>
          </w:p>
          <w:p w14:paraId="111DEBB8" w14:textId="0CA7616B" w:rsidR="00C06EAA" w:rsidRPr="00E57004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</w:t>
            </w:r>
            <w:r w:rsidRPr="006325BC">
              <w:rPr>
                <w:rFonts w:asciiTheme="majorHAnsi" w:hAnsiTheme="majorHAnsi" w:cstheme="majorHAnsi"/>
                <w:sz w:val="20"/>
                <w:szCs w:val="20"/>
              </w:rPr>
              <w:t>ill call or service locations throughout the state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offered by Contractor</w:t>
            </w:r>
            <w:r w:rsidRPr="006325BC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C06EAA" w:rsidRPr="001C1707" w14:paraId="08877170" w14:textId="77777777" w:rsidTr="006A3B06">
        <w:tc>
          <w:tcPr>
            <w:tcW w:w="3847" w:type="dxa"/>
            <w:shd w:val="clear" w:color="auto" w:fill="B7D4EF" w:themeFill="text2" w:themeFillTint="33"/>
          </w:tcPr>
          <w:p w14:paraId="4E15783B" w14:textId="77777777" w:rsidR="00C06EAA" w:rsidRPr="007E6FB4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Location</w:t>
            </w:r>
          </w:p>
        </w:tc>
        <w:tc>
          <w:tcPr>
            <w:tcW w:w="1260" w:type="dxa"/>
            <w:shd w:val="clear" w:color="auto" w:fill="B7D4EF" w:themeFill="text2" w:themeFillTint="33"/>
          </w:tcPr>
          <w:p w14:paraId="28B24035" w14:textId="77777777" w:rsidR="00C06EAA" w:rsidRPr="007E6FB4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Point of Contact</w:t>
            </w:r>
          </w:p>
        </w:tc>
        <w:tc>
          <w:tcPr>
            <w:tcW w:w="1890" w:type="dxa"/>
            <w:shd w:val="clear" w:color="auto" w:fill="B7D4EF" w:themeFill="text2" w:themeFillTint="33"/>
          </w:tcPr>
          <w:p w14:paraId="595603C0" w14:textId="77777777" w:rsidR="00C06EAA" w:rsidRPr="007E6FB4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Phone Number</w:t>
            </w:r>
          </w:p>
        </w:tc>
        <w:tc>
          <w:tcPr>
            <w:tcW w:w="2245" w:type="dxa"/>
            <w:shd w:val="clear" w:color="auto" w:fill="B7D4EF" w:themeFill="text2" w:themeFillTint="33"/>
          </w:tcPr>
          <w:p w14:paraId="53DAB610" w14:textId="77777777" w:rsidR="00C06EAA" w:rsidRPr="007E6FB4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Area(s) of Responsibility</w:t>
            </w:r>
          </w:p>
        </w:tc>
      </w:tr>
      <w:tr w:rsidR="00C06EAA" w:rsidRPr="001C1707" w14:paraId="2D543D65" w14:textId="77777777" w:rsidTr="006A3B06">
        <w:tc>
          <w:tcPr>
            <w:tcW w:w="9242" w:type="dxa"/>
            <w:gridSpan w:val="4"/>
            <w:shd w:val="clear" w:color="auto" w:fill="B7D4EF" w:themeFill="text2" w:themeFillTint="33"/>
          </w:tcPr>
          <w:p w14:paraId="4F177F32" w14:textId="77777777" w:rsidR="00C06EAA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774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Will-call and service support is provided through authorized </w:t>
            </w:r>
            <w:proofErr w:type="gramStart"/>
            <w:r w:rsidRPr="00C8774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manufacturer</w:t>
            </w:r>
            <w:proofErr w:type="gramEnd"/>
            <w:r w:rsidRPr="00C8774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and distributor locations serving each region. Availability is subject to confirmation at the local level. Additional locations may be supported as needed to meet purchaser requirements.</w:t>
            </w:r>
          </w:p>
          <w:p w14:paraId="53779321" w14:textId="77777777" w:rsidR="00C06EAA" w:rsidRPr="00F67951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06EAA" w:rsidRPr="001C1707" w14:paraId="319365A8" w14:textId="77777777" w:rsidTr="006A3B06">
        <w:tc>
          <w:tcPr>
            <w:tcW w:w="3847" w:type="dxa"/>
          </w:tcPr>
          <w:p w14:paraId="13C40E75" w14:textId="77777777" w:rsidR="00C06EAA" w:rsidRPr="00C06EAA" w:rsidRDefault="00C06EAA" w:rsidP="006A3B06">
            <w:pPr>
              <w:pStyle w:val="Heading3"/>
              <w:spacing w:line="240" w:lineRule="auto"/>
              <w:rPr>
                <w:rFonts w:cs="Arial"/>
                <w:b/>
                <w:color w:val="auto"/>
                <w:kern w:val="0"/>
                <w:sz w:val="20"/>
                <w:szCs w:val="20"/>
              </w:rPr>
            </w:pPr>
            <w:r w:rsidRPr="00C06EAA">
              <w:rPr>
                <w:rFonts w:cs="Arial"/>
                <w:b/>
                <w:color w:val="auto"/>
                <w:kern w:val="0"/>
                <w:sz w:val="20"/>
                <w:szCs w:val="20"/>
              </w:rPr>
              <w:t>Olympic Region</w:t>
            </w:r>
          </w:p>
          <w:p w14:paraId="636B4BE9" w14:textId="77777777" w:rsidR="00C06EAA" w:rsidRPr="00F72EF6" w:rsidRDefault="00C06EAA" w:rsidP="006A3B06">
            <w:pPr>
              <w:pStyle w:val="NormalWeb"/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(Clallam, Grays Harbor, Jefferson, Kitsap, Mason)</w:t>
            </w:r>
          </w:p>
          <w:p w14:paraId="264C0655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Aberdeen, WA – Grays Harbor</w:t>
            </w:r>
          </w:p>
          <w:p w14:paraId="4D9BB8CE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Port Orchard, WA – Kitsap / Mason County service area</w:t>
            </w:r>
          </w:p>
          <w:p w14:paraId="6A0D8D13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eastAsiaTheme="majorEastAsia" w:hAnsiTheme="majorHAnsi" w:cstheme="majorHAnsi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Poulsbo, WA – Kitsap Peninsula</w:t>
            </w:r>
          </w:p>
          <w:p w14:paraId="24EA14BB" w14:textId="77777777" w:rsidR="00C06EAA" w:rsidRPr="00F72EF6" w:rsidRDefault="00C06EAA" w:rsidP="006A3B06">
            <w:pPr>
              <w:keepNext/>
              <w:keepLines/>
              <w:spacing w:before="40" w:after="40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32A02F4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Stephanie</w:t>
            </w:r>
          </w:p>
        </w:tc>
        <w:tc>
          <w:tcPr>
            <w:tcW w:w="1890" w:type="dxa"/>
          </w:tcPr>
          <w:p w14:paraId="3DC02D3F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360-340-3720</w:t>
            </w:r>
          </w:p>
        </w:tc>
        <w:tc>
          <w:tcPr>
            <w:tcW w:w="2245" w:type="dxa"/>
          </w:tcPr>
          <w:p w14:paraId="1094A53A" w14:textId="77777777" w:rsidR="00C06EAA" w:rsidRPr="00BC2879" w:rsidRDefault="00C06EAA" w:rsidP="006A3B06">
            <w:pPr>
              <w:pStyle w:val="Heading3"/>
              <w:spacing w:line="240" w:lineRule="auto"/>
              <w:rPr>
                <w:rFonts w:asciiTheme="majorHAnsi" w:hAnsiTheme="majorHAnsi"/>
                <w:b/>
                <w:bCs/>
                <w:i/>
                <w:iCs/>
                <w:sz w:val="20"/>
                <w:szCs w:val="20"/>
              </w:rPr>
            </w:pPr>
            <w:r w:rsidRPr="00BC2879">
              <w:rPr>
                <w:rFonts w:cs="Arial"/>
                <w:bCs/>
                <w:color w:val="auto"/>
                <w:kern w:val="0"/>
                <w:sz w:val="20"/>
                <w:szCs w:val="20"/>
              </w:rPr>
              <w:t>Regional service location</w:t>
            </w:r>
          </w:p>
        </w:tc>
      </w:tr>
      <w:tr w:rsidR="00C06EAA" w:rsidRPr="001C1707" w14:paraId="2533DFCD" w14:textId="77777777" w:rsidTr="006A3B06">
        <w:tc>
          <w:tcPr>
            <w:tcW w:w="3847" w:type="dxa"/>
          </w:tcPr>
          <w:p w14:paraId="7EAFB1B9" w14:textId="77777777" w:rsidR="00C06EAA" w:rsidRPr="00F72EF6" w:rsidRDefault="00C06EAA" w:rsidP="006A3B06">
            <w:pPr>
              <w:pStyle w:val="NormalWeb"/>
              <w:pBdr>
                <w:between w:val="single" w:sz="4" w:space="1" w:color="auto"/>
              </w:pBdr>
              <w:spacing w:before="0" w:beforeAutospacing="0" w:after="0" w:afterAutospacing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  <w:t>Northwest Region</w:t>
            </w:r>
          </w:p>
          <w:p w14:paraId="3542024A" w14:textId="77777777" w:rsidR="00C06EAA" w:rsidRPr="00F72EF6" w:rsidRDefault="00C06EAA" w:rsidP="006A3B06">
            <w:pPr>
              <w:pStyle w:val="NormalWeb"/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(King, Pierce, Snohomish, Skagit, Whatcom, Island, San Juan)</w:t>
            </w:r>
          </w:p>
          <w:p w14:paraId="405EA2EE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Seattle Metro Area – Multiple locations</w:t>
            </w:r>
          </w:p>
          <w:p w14:paraId="099D5A55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lastRenderedPageBreak/>
              <w:t>Auburn, WA – South King / Pierce County</w:t>
            </w:r>
          </w:p>
          <w:p w14:paraId="749F287F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Everett, WA – Snohomish County</w:t>
            </w:r>
          </w:p>
          <w:p w14:paraId="18E18421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Bellingham, WA – Whatcom County</w:t>
            </w:r>
          </w:p>
          <w:p w14:paraId="1E96A05C" w14:textId="77777777" w:rsidR="00C06EAA" w:rsidRPr="00F72EF6" w:rsidRDefault="00C06EAA" w:rsidP="006A3B06">
            <w:pPr>
              <w:keepNext/>
              <w:keepLines/>
              <w:spacing w:before="40" w:after="4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392B002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Stephanie</w:t>
            </w:r>
          </w:p>
        </w:tc>
        <w:tc>
          <w:tcPr>
            <w:tcW w:w="1890" w:type="dxa"/>
          </w:tcPr>
          <w:p w14:paraId="7D76F43F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360-340-3720</w:t>
            </w:r>
          </w:p>
        </w:tc>
        <w:tc>
          <w:tcPr>
            <w:tcW w:w="2245" w:type="dxa"/>
          </w:tcPr>
          <w:p w14:paraId="57850594" w14:textId="77777777" w:rsidR="00C06EAA" w:rsidRPr="00BC2879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BC2879">
              <w:rPr>
                <w:rFonts w:cs="Arial"/>
                <w:sz w:val="20"/>
                <w:szCs w:val="20"/>
              </w:rPr>
              <w:t>Regional service location</w:t>
            </w:r>
          </w:p>
        </w:tc>
      </w:tr>
      <w:tr w:rsidR="00C06EAA" w:rsidRPr="001C1707" w14:paraId="2C5F7136" w14:textId="77777777" w:rsidTr="006A3B06">
        <w:tc>
          <w:tcPr>
            <w:tcW w:w="3847" w:type="dxa"/>
          </w:tcPr>
          <w:p w14:paraId="521D7790" w14:textId="77777777" w:rsidR="00C06EAA" w:rsidRPr="00F72EF6" w:rsidRDefault="00C06EAA" w:rsidP="006A3B06">
            <w:pPr>
              <w:pStyle w:val="NormalWeb"/>
              <w:pBdr>
                <w:between w:val="single" w:sz="4" w:space="1" w:color="auto"/>
              </w:pBdr>
              <w:spacing w:before="0" w:beforeAutospacing="0" w:after="0" w:afterAutospacing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  <w:t>Southwest Region</w:t>
            </w:r>
          </w:p>
          <w:p w14:paraId="4F80C313" w14:textId="77777777" w:rsidR="00C06EAA" w:rsidRPr="00F72EF6" w:rsidRDefault="00C06EAA" w:rsidP="006A3B0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Emphasis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(</w:t>
            </w: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Clark, Cowlitz, Lewis, Pacific, Skamania, Thurston, Wahkiakum)</w:t>
            </w:r>
          </w:p>
          <w:p w14:paraId="19C8A219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Olympia, WA – Thurston County</w:t>
            </w:r>
          </w:p>
          <w:p w14:paraId="40FF45AA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Chehalis, WA – Lewis County</w:t>
            </w:r>
          </w:p>
          <w:p w14:paraId="1C206786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Longview / Kelso, WA – Cowlitz County</w:t>
            </w:r>
          </w:p>
          <w:p w14:paraId="22302E36" w14:textId="77777777" w:rsidR="00C06EAA" w:rsidRPr="00F72EF6" w:rsidRDefault="00C06EAA" w:rsidP="00C06EA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Vancouver, WA – Clark County</w:t>
            </w:r>
          </w:p>
          <w:p w14:paraId="2D699FBD" w14:textId="77777777" w:rsidR="00C06EAA" w:rsidRPr="00F72EF6" w:rsidRDefault="00C06EAA" w:rsidP="006A3B06">
            <w:pPr>
              <w:pStyle w:val="Heading3"/>
              <w:rPr>
                <w:rStyle w:val="Strong"/>
                <w:rFonts w:cs="Arial"/>
                <w:bCs w:val="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821F27F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Stephanie</w:t>
            </w:r>
          </w:p>
        </w:tc>
        <w:tc>
          <w:tcPr>
            <w:tcW w:w="1890" w:type="dxa"/>
          </w:tcPr>
          <w:p w14:paraId="5960CDFF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360-340-3720</w:t>
            </w:r>
          </w:p>
        </w:tc>
        <w:tc>
          <w:tcPr>
            <w:tcW w:w="2245" w:type="dxa"/>
          </w:tcPr>
          <w:p w14:paraId="71CBA3FF" w14:textId="77777777" w:rsidR="00C06EAA" w:rsidRPr="00BC2879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BC2879">
              <w:rPr>
                <w:rFonts w:cs="Arial"/>
                <w:sz w:val="20"/>
                <w:szCs w:val="20"/>
              </w:rPr>
              <w:t>Regional service location</w:t>
            </w:r>
          </w:p>
        </w:tc>
      </w:tr>
      <w:tr w:rsidR="00C06EAA" w:rsidRPr="001C1707" w14:paraId="78577271" w14:textId="77777777" w:rsidTr="006A3B06">
        <w:tc>
          <w:tcPr>
            <w:tcW w:w="3847" w:type="dxa"/>
          </w:tcPr>
          <w:p w14:paraId="6486FCF5" w14:textId="77777777" w:rsidR="00C06EAA" w:rsidRPr="00F72EF6" w:rsidRDefault="00C06EAA" w:rsidP="006A3B06">
            <w:pPr>
              <w:pStyle w:val="NormalWeb"/>
              <w:pBdr>
                <w:between w:val="single" w:sz="4" w:space="1" w:color="auto"/>
              </w:pBdr>
              <w:spacing w:before="0" w:beforeAutospacing="0" w:after="0" w:afterAutospacing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  <w:t>South Central Region</w:t>
            </w:r>
          </w:p>
          <w:p w14:paraId="29A322C4" w14:textId="77777777" w:rsidR="00C06EAA" w:rsidRPr="00F72EF6" w:rsidRDefault="00C06EAA" w:rsidP="006A3B0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Emphasis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(Asotin, Benton, Columbia, Franklin, Garfield, Klickitat, Walla Walla, Yakima)</w:t>
            </w:r>
          </w:p>
          <w:p w14:paraId="727971EC" w14:textId="77777777" w:rsidR="00C06EAA" w:rsidRPr="00F72EF6" w:rsidRDefault="00C06EAA" w:rsidP="00C06EAA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Yakima,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Yakima County</w:t>
            </w:r>
          </w:p>
          <w:p w14:paraId="381457D5" w14:textId="77777777" w:rsidR="00C06EAA" w:rsidRPr="00F72EF6" w:rsidRDefault="00C06EAA" w:rsidP="00C06EAA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Kennewick / Pasco,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Benton &amp; Franklin counties</w:t>
            </w:r>
          </w:p>
          <w:p w14:paraId="7F7A4BD5" w14:textId="77777777" w:rsidR="00C06EAA" w:rsidRPr="00F72EF6" w:rsidRDefault="00C06EAA" w:rsidP="00C06EAA">
            <w:pPr>
              <w:pStyle w:val="NormalWeb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Walla Walla,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Walla Walla County</w:t>
            </w:r>
          </w:p>
          <w:p w14:paraId="11BC3932" w14:textId="77777777" w:rsidR="00C06EAA" w:rsidRPr="00F72EF6" w:rsidRDefault="00C06EAA" w:rsidP="006A3B06">
            <w:pPr>
              <w:keepNext/>
              <w:keepLines/>
              <w:spacing w:before="40" w:after="4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CEAEEBB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Stephanie</w:t>
            </w:r>
          </w:p>
        </w:tc>
        <w:tc>
          <w:tcPr>
            <w:tcW w:w="1890" w:type="dxa"/>
          </w:tcPr>
          <w:p w14:paraId="5BD56548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360-340-3720</w:t>
            </w:r>
          </w:p>
        </w:tc>
        <w:tc>
          <w:tcPr>
            <w:tcW w:w="2245" w:type="dxa"/>
          </w:tcPr>
          <w:p w14:paraId="249B63FC" w14:textId="77777777" w:rsidR="00C06EAA" w:rsidRPr="00BC2879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BC2879">
              <w:rPr>
                <w:rFonts w:cs="Arial"/>
                <w:sz w:val="20"/>
                <w:szCs w:val="20"/>
              </w:rPr>
              <w:t>Regional service location</w:t>
            </w:r>
          </w:p>
        </w:tc>
      </w:tr>
      <w:tr w:rsidR="00C06EAA" w:rsidRPr="001C1707" w14:paraId="6023CDBA" w14:textId="77777777" w:rsidTr="006A3B06">
        <w:tc>
          <w:tcPr>
            <w:tcW w:w="3847" w:type="dxa"/>
          </w:tcPr>
          <w:p w14:paraId="4DCE4639" w14:textId="77777777" w:rsidR="00C06EAA" w:rsidRPr="00F72EF6" w:rsidRDefault="00C06EAA" w:rsidP="006A3B06">
            <w:pPr>
              <w:pStyle w:val="NormalWeb"/>
              <w:pBdr>
                <w:between w:val="single" w:sz="4" w:space="1" w:color="auto"/>
              </w:pBdr>
              <w:spacing w:before="0" w:beforeAutospacing="0" w:after="0" w:afterAutospacing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  <w:t>North Central Region</w:t>
            </w:r>
          </w:p>
          <w:p w14:paraId="7D68C535" w14:textId="77777777" w:rsidR="00C06EAA" w:rsidRPr="00F72EF6" w:rsidRDefault="00C06EAA" w:rsidP="006A3B0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Emphasis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(Chelan, Douglas, Grant, Kittitas, Okanogan)</w:t>
            </w:r>
          </w:p>
          <w:p w14:paraId="37626D8D" w14:textId="77777777" w:rsidR="00C06EAA" w:rsidRPr="00F72EF6" w:rsidRDefault="00C06EAA" w:rsidP="00C06EAA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Wenatchee,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Chelan &amp; Douglas counties</w:t>
            </w:r>
          </w:p>
          <w:p w14:paraId="56119842" w14:textId="77777777" w:rsidR="00C06EAA" w:rsidRPr="00F72EF6" w:rsidRDefault="00C06EAA" w:rsidP="00C06EAA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Ellensburg,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Kittitas County</w:t>
            </w:r>
          </w:p>
          <w:p w14:paraId="7C0AF43D" w14:textId="77777777" w:rsidR="00C06EAA" w:rsidRPr="00F72EF6" w:rsidRDefault="00C06EAA" w:rsidP="00C06EAA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Moses Lake,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Grant County</w:t>
            </w:r>
          </w:p>
          <w:p w14:paraId="4B48C750" w14:textId="77777777" w:rsidR="00C06EAA" w:rsidRPr="00F72EF6" w:rsidRDefault="00C06EAA" w:rsidP="00C06EAA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Omak,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Okanogan County</w:t>
            </w:r>
          </w:p>
          <w:p w14:paraId="42132B58" w14:textId="77777777" w:rsidR="00C06EAA" w:rsidRPr="00F72EF6" w:rsidRDefault="00C06EAA" w:rsidP="006A3B06">
            <w:pPr>
              <w:keepNext/>
              <w:keepLines/>
              <w:spacing w:before="40" w:after="4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4729C4B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Stephanie</w:t>
            </w:r>
          </w:p>
        </w:tc>
        <w:tc>
          <w:tcPr>
            <w:tcW w:w="1890" w:type="dxa"/>
          </w:tcPr>
          <w:p w14:paraId="6BE2D477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360-340-3720</w:t>
            </w:r>
          </w:p>
        </w:tc>
        <w:tc>
          <w:tcPr>
            <w:tcW w:w="2245" w:type="dxa"/>
          </w:tcPr>
          <w:p w14:paraId="77FDD6BB" w14:textId="77777777" w:rsidR="00C06EAA" w:rsidRPr="00BC2879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BC2879">
              <w:rPr>
                <w:rFonts w:cs="Arial"/>
                <w:sz w:val="20"/>
                <w:szCs w:val="20"/>
              </w:rPr>
              <w:t>Regional service location</w:t>
            </w:r>
          </w:p>
        </w:tc>
      </w:tr>
      <w:tr w:rsidR="00C06EAA" w:rsidRPr="001C1707" w14:paraId="384776E6" w14:textId="77777777" w:rsidTr="006A3B06">
        <w:tc>
          <w:tcPr>
            <w:tcW w:w="3847" w:type="dxa"/>
          </w:tcPr>
          <w:p w14:paraId="589833E8" w14:textId="77777777" w:rsidR="00C06EAA" w:rsidRPr="00F72EF6" w:rsidRDefault="00C06EAA" w:rsidP="006A3B06">
            <w:pPr>
              <w:pStyle w:val="NormalWeb"/>
              <w:pBdr>
                <w:between w:val="single" w:sz="4" w:space="1" w:color="auto"/>
              </w:pBdr>
              <w:spacing w:before="0" w:beforeAutospacing="0" w:after="0" w:afterAutospacing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</w:pPr>
            <w:r w:rsidRPr="00F72EF6">
              <w:rPr>
                <w:rFonts w:ascii="Arial" w:eastAsiaTheme="majorEastAsia" w:hAnsi="Arial" w:cs="Arial"/>
                <w:b/>
                <w:bCs/>
                <w:sz w:val="20"/>
                <w:szCs w:val="20"/>
                <w:lang w:bidi="en-US"/>
              </w:rPr>
              <w:t>Eastern Region</w:t>
            </w:r>
          </w:p>
          <w:p w14:paraId="620C353A" w14:textId="77777777" w:rsidR="00C06EAA" w:rsidRPr="00F72EF6" w:rsidRDefault="00C06EAA" w:rsidP="006A3B0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Emphasis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(Adams, Ferry, Lincoln, Pend Oreille, Spokane, Stevens, Whitman)</w:t>
            </w:r>
          </w:p>
          <w:p w14:paraId="0962EC22" w14:textId="77777777" w:rsidR="00C06EAA" w:rsidRPr="00F72EF6" w:rsidRDefault="00C06EAA" w:rsidP="00C06EAA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Spokane, WA (multiple locations)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Spokane County</w:t>
            </w:r>
          </w:p>
          <w:p w14:paraId="330983B5" w14:textId="77777777" w:rsidR="00C06EAA" w:rsidRPr="00F72EF6" w:rsidRDefault="00C06EAA" w:rsidP="00C06EAA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Pullman,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Whitman County</w:t>
            </w:r>
          </w:p>
          <w:p w14:paraId="0F0E88CE" w14:textId="77777777" w:rsidR="00C06EAA" w:rsidRPr="00F72EF6" w:rsidRDefault="00C06EAA" w:rsidP="00C06EAA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Colville,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Stevens County</w:t>
            </w:r>
          </w:p>
          <w:p w14:paraId="3BA2F657" w14:textId="77777777" w:rsidR="00C06EAA" w:rsidRPr="00F72EF6" w:rsidRDefault="00C06EAA" w:rsidP="00C06EAA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EF6">
              <w:rPr>
                <w:rStyle w:val="Strong"/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Newport, WA</w:t>
            </w:r>
            <w:r w:rsidRPr="00F72EF6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F72EF6">
              <w:rPr>
                <w:rFonts w:ascii="Arial" w:hAnsi="Arial" w:cs="Arial"/>
                <w:color w:val="000000"/>
                <w:sz w:val="20"/>
                <w:szCs w:val="20"/>
              </w:rPr>
              <w:t>– Pend Oreille County</w:t>
            </w:r>
          </w:p>
          <w:p w14:paraId="75D14796" w14:textId="77777777" w:rsidR="00C06EAA" w:rsidRPr="00F72EF6" w:rsidRDefault="00C06EAA" w:rsidP="006A3B06">
            <w:pPr>
              <w:keepNext/>
              <w:keepLines/>
              <w:spacing w:before="40" w:after="40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8B4397A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Stephanie</w:t>
            </w:r>
          </w:p>
        </w:tc>
        <w:tc>
          <w:tcPr>
            <w:tcW w:w="1890" w:type="dxa"/>
          </w:tcPr>
          <w:p w14:paraId="350E046B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824B73">
              <w:rPr>
                <w:rFonts w:asciiTheme="majorHAnsi" w:hAnsiTheme="majorHAnsi" w:cstheme="majorHAnsi"/>
                <w:sz w:val="20"/>
                <w:szCs w:val="20"/>
              </w:rPr>
              <w:t>360-340-3720</w:t>
            </w:r>
          </w:p>
        </w:tc>
        <w:tc>
          <w:tcPr>
            <w:tcW w:w="2245" w:type="dxa"/>
          </w:tcPr>
          <w:p w14:paraId="75CC4387" w14:textId="77777777" w:rsidR="00C06EAA" w:rsidRPr="006325BC" w:rsidRDefault="00C06EAA" w:rsidP="006A3B06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BC2879">
              <w:rPr>
                <w:rFonts w:cs="Arial"/>
                <w:sz w:val="20"/>
                <w:szCs w:val="20"/>
              </w:rPr>
              <w:t>Regional service location</w:t>
            </w:r>
          </w:p>
        </w:tc>
      </w:tr>
    </w:tbl>
    <w:p w14:paraId="234A4A72" w14:textId="77777777" w:rsidR="00C06EAA" w:rsidRDefault="00C06EAA"/>
    <w:sectPr w:rsidR="00C06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72B9E"/>
    <w:multiLevelType w:val="multilevel"/>
    <w:tmpl w:val="256C1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60B24"/>
    <w:multiLevelType w:val="multilevel"/>
    <w:tmpl w:val="0A5A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3A365F"/>
    <w:multiLevelType w:val="multilevel"/>
    <w:tmpl w:val="4412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A4314"/>
    <w:multiLevelType w:val="multilevel"/>
    <w:tmpl w:val="0DFE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483356">
    <w:abstractNumId w:val="3"/>
  </w:num>
  <w:num w:numId="2" w16cid:durableId="1546481059">
    <w:abstractNumId w:val="1"/>
  </w:num>
  <w:num w:numId="3" w16cid:durableId="146753200">
    <w:abstractNumId w:val="0"/>
  </w:num>
  <w:num w:numId="4" w16cid:durableId="1731267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AA"/>
    <w:rsid w:val="0009502E"/>
    <w:rsid w:val="0011705F"/>
    <w:rsid w:val="003A221A"/>
    <w:rsid w:val="00C0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C6DBB"/>
  <w15:chartTrackingRefBased/>
  <w15:docId w15:val="{89E93113-C6F0-4E32-BFEA-AC616F71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DES-Heading 3"/>
    <w:basedOn w:val="Normal"/>
    <w:next w:val="Normal"/>
    <w:link w:val="Heading3Char"/>
    <w:uiPriority w:val="9"/>
    <w:unhideWhenUsed/>
    <w:qFormat/>
    <w:rsid w:val="00C06E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E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DES-Heading 3 Char"/>
    <w:basedOn w:val="DefaultParagraphFont"/>
    <w:link w:val="Heading3"/>
    <w:uiPriority w:val="9"/>
    <w:rsid w:val="00C06E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E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E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E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E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E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E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E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E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E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E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E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EA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C06EAA"/>
    <w:rPr>
      <w:b/>
      <w:bCs/>
    </w:rPr>
  </w:style>
  <w:style w:type="character" w:styleId="Emphasis">
    <w:name w:val="Emphasis"/>
    <w:uiPriority w:val="20"/>
    <w:qFormat/>
    <w:rsid w:val="00C06EAA"/>
    <w:rPr>
      <w:b/>
      <w:bCs/>
      <w:i/>
      <w:iCs/>
      <w:spacing w:val="10"/>
    </w:rPr>
  </w:style>
  <w:style w:type="paragraph" w:styleId="NormalWeb">
    <w:name w:val="Normal (Web)"/>
    <w:basedOn w:val="Normal"/>
    <w:uiPriority w:val="99"/>
    <w:unhideWhenUsed/>
    <w:rsid w:val="00C0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06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2209</Characters>
  <Application>Microsoft Office Word</Application>
  <DocSecurity>0</DocSecurity>
  <Lines>18</Lines>
  <Paragraphs>5</Paragraphs>
  <ScaleCrop>false</ScaleCrop>
  <Company>Department of Enterprise Services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Bacon, Jaime (DES)</dc:creator>
  <cp:keywords/>
  <dc:description/>
  <cp:lastModifiedBy>Bacon, Jaime (DES)</cp:lastModifiedBy>
  <cp:revision>1</cp:revision>
  <dcterms:created xsi:type="dcterms:W3CDTF">2026-01-21T16:02:00Z</dcterms:created>
  <dcterms:modified xsi:type="dcterms:W3CDTF">2026-01-21T16:06:00Z</dcterms:modified>
</cp:coreProperties>
</file>