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072101EE" w:rsidR="00E027B4" w:rsidRDefault="00FB11FE" w:rsidP="00EE729D">
      <w:pPr>
        <w:pStyle w:val="Heading1"/>
      </w:pPr>
      <w:r>
        <w:t>29723</w:t>
      </w:r>
      <w:r w:rsidR="00774B12">
        <w:t xml:space="preserve"> – </w:t>
      </w:r>
      <w:r>
        <w:t>Doors, Frames, &amp; Hardware</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Pr="007A0510" w:rsidRDefault="00F914ED" w:rsidP="008B0469">
      <w:pPr>
        <w:rPr>
          <w:rFonts w:cs="Arial"/>
          <w:szCs w:val="18"/>
          <w:lang w:bidi="ar-SA"/>
        </w:rPr>
      </w:pPr>
    </w:p>
    <w:p w14:paraId="63D9F564" w14:textId="24457C19" w:rsidR="00F914ED" w:rsidRPr="00BA62DA" w:rsidRDefault="00F0133D" w:rsidP="04458650">
      <w:pPr>
        <w:rPr>
          <w:rFonts w:cs="Arial"/>
          <w:b/>
          <w:bCs/>
          <w:sz w:val="28"/>
          <w:szCs w:val="28"/>
          <w:lang w:bidi="ar-SA"/>
        </w:rPr>
      </w:pPr>
      <w:r w:rsidRPr="00BA62DA">
        <w:rPr>
          <w:rFonts w:cs="Arial"/>
          <w:b/>
          <w:bCs/>
          <w:sz w:val="28"/>
          <w:szCs w:val="28"/>
          <w:lang w:bidi="ar-SA"/>
        </w:rPr>
        <w:t xml:space="preserve">Contract </w:t>
      </w:r>
      <w:r w:rsidR="00F914ED" w:rsidRPr="00BA62DA">
        <w:rPr>
          <w:rFonts w:cs="Arial"/>
          <w:b/>
          <w:bCs/>
          <w:sz w:val="28"/>
          <w:szCs w:val="28"/>
          <w:lang w:bidi="ar-SA"/>
        </w:rPr>
        <w:t>FAQs</w:t>
      </w:r>
    </w:p>
    <w:p w14:paraId="4F27DA9C" w14:textId="77777777" w:rsidR="00193BF4" w:rsidRPr="007A0510" w:rsidRDefault="00193BF4" w:rsidP="008B0469">
      <w:pPr>
        <w:rPr>
          <w:rFonts w:cs="Arial"/>
          <w:szCs w:val="18"/>
          <w:lang w:bidi="ar-SA"/>
        </w:rPr>
      </w:pPr>
    </w:p>
    <w:p w14:paraId="7F1B7EF9" w14:textId="625C62D7" w:rsidR="008D61A9" w:rsidRPr="009E7CB8" w:rsidRDefault="00F0133D" w:rsidP="009E7CB8">
      <w:pPr>
        <w:pStyle w:val="Heading2"/>
      </w:pPr>
      <w:r w:rsidRPr="009E7CB8">
        <w:t xml:space="preserve">Purchaser </w:t>
      </w:r>
      <w:r w:rsidR="008D61A9" w:rsidRPr="009E7CB8">
        <w:t>Related</w:t>
      </w:r>
    </w:p>
    <w:p w14:paraId="5CE313F6" w14:textId="77777777" w:rsidR="00E259BC" w:rsidRPr="007A0510" w:rsidRDefault="00E259BC" w:rsidP="005E547E">
      <w:pPr>
        <w:jc w:val="both"/>
        <w:rPr>
          <w:rFonts w:cs="Arial"/>
          <w:bCs/>
          <w:sz w:val="20"/>
          <w:szCs w:val="20"/>
        </w:rPr>
      </w:pPr>
    </w:p>
    <w:p w14:paraId="6A25D496" w14:textId="1BDE4519" w:rsidR="005C17E9" w:rsidRPr="00496A56" w:rsidRDefault="00F914ED" w:rsidP="00816D70">
      <w:pPr>
        <w:pStyle w:val="Heading4"/>
        <w:numPr>
          <w:ilvl w:val="0"/>
          <w:numId w:val="1"/>
        </w:numPr>
        <w:ind w:left="360"/>
        <w:rPr>
          <w:rFonts w:cs="Arial"/>
        </w:rPr>
      </w:pPr>
      <w:bookmarkStart w:id="0" w:name="FAQ_1"/>
      <w:bookmarkStart w:id="1" w:name="FAQ_2"/>
      <w:bookmarkEnd w:id="0"/>
      <w:bookmarkEnd w:id="1"/>
      <w:r w:rsidRPr="00C218C3">
        <w:t xml:space="preserve">Can I choose any awarded </w:t>
      </w:r>
      <w:r w:rsidR="005D145A" w:rsidRPr="00C218C3">
        <w:t>contractor</w:t>
      </w:r>
      <w:r w:rsidRPr="00C218C3">
        <w:t xml:space="preserve"> to purchase from this contract?</w:t>
      </w:r>
    </w:p>
    <w:p w14:paraId="47555F59" w14:textId="4E2970C0" w:rsidR="00EC514F" w:rsidRPr="00702612" w:rsidRDefault="00EC514F" w:rsidP="00EC514F">
      <w:pPr>
        <w:pStyle w:val="ListParagraph"/>
        <w:ind w:left="360"/>
        <w:jc w:val="both"/>
        <w:rPr>
          <w:rFonts w:cs="Arial"/>
          <w:b/>
          <w:bCs/>
          <w:i/>
          <w:iCs/>
        </w:rPr>
      </w:pPr>
      <w:r w:rsidRPr="00702612">
        <w:rPr>
          <w:rFonts w:cs="Arial"/>
          <w:b/>
          <w:bCs/>
          <w:i/>
          <w:iCs/>
        </w:rPr>
        <w:t>Multiple awards</w:t>
      </w:r>
      <w:r w:rsidR="00344A12">
        <w:rPr>
          <w:rFonts w:cs="Arial"/>
          <w:b/>
          <w:bCs/>
          <w:i/>
          <w:iCs/>
        </w:rPr>
        <w:t xml:space="preserve"> in category and regions</w:t>
      </w:r>
      <w:r w:rsidRPr="00702612">
        <w:rPr>
          <w:rFonts w:cs="Arial"/>
          <w:b/>
          <w:bCs/>
          <w:i/>
          <w:iCs/>
        </w:rPr>
        <w:t>:</w:t>
      </w:r>
    </w:p>
    <w:p w14:paraId="3137A6FF" w14:textId="6ECFAAF2" w:rsidR="00EC514F" w:rsidRPr="00344A12" w:rsidRDefault="00EC514F" w:rsidP="00EC514F">
      <w:pPr>
        <w:pStyle w:val="ListParagraph"/>
        <w:ind w:left="360"/>
        <w:jc w:val="both"/>
      </w:pPr>
      <w:r w:rsidRPr="00344A12">
        <w:t xml:space="preserve">This contract has multiple awarded contractors to provide </w:t>
      </w:r>
      <w:r w:rsidR="00344A12" w:rsidRPr="00344A12">
        <w:t>Doors, Frames, &amp; Hardware</w:t>
      </w:r>
      <w:r w:rsidRPr="00344A12">
        <w:t xml:space="preserve">.  Purchasers can select any of the awarded contractors from this contract to provide </w:t>
      </w:r>
      <w:r w:rsidR="00344A12" w:rsidRPr="00344A12">
        <w:t>Doors, Frames, &amp; Hardware</w:t>
      </w:r>
      <w:r w:rsidRPr="00344A12">
        <w:t xml:space="preserve">.  Purchasers may not use a Contractor to obtain </w:t>
      </w:r>
      <w:r w:rsidR="00344A12" w:rsidRPr="00344A12">
        <w:t>Doors, Frames, &amp; Hardware</w:t>
      </w:r>
      <w:r w:rsidR="00344A12" w:rsidRPr="00344A12">
        <w:t xml:space="preserve"> </w:t>
      </w:r>
      <w:r w:rsidRPr="00344A12">
        <w:t xml:space="preserve">that was not awarded to that Contractor.  All Contractors went through the competitive solicitation process and were selected to be awarded on this contract as the highest scoring bidders.  State of Washington Agency purchasers are not required to conduct further competition to choose an awarded contractor. Other purchasers should follow their applicable rules regarding contractor selection. </w:t>
      </w:r>
    </w:p>
    <w:p w14:paraId="7D18194F" w14:textId="6DB44438" w:rsidR="00877461" w:rsidRDefault="00877461" w:rsidP="00613E6E">
      <w:pPr>
        <w:pStyle w:val="ListParagraph"/>
        <w:ind w:left="360"/>
        <w:jc w:val="both"/>
        <w:rPr>
          <w:rFonts w:cs="Arial"/>
        </w:rPr>
      </w:pPr>
    </w:p>
    <w:p w14:paraId="28EC894C" w14:textId="31DE0A5D" w:rsidR="00E460C3" w:rsidRPr="00114333" w:rsidRDefault="00E460C3" w:rsidP="00816D70">
      <w:pPr>
        <w:pStyle w:val="Heading4"/>
        <w:numPr>
          <w:ilvl w:val="0"/>
          <w:numId w:val="1"/>
        </w:numPr>
        <w:ind w:left="360"/>
      </w:pPr>
      <w:bookmarkStart w:id="2" w:name="FAQ_3"/>
      <w:bookmarkStart w:id="3" w:name="FAQ_4"/>
      <w:bookmarkStart w:id="4" w:name="FAQ_5"/>
      <w:bookmarkEnd w:id="2"/>
      <w:bookmarkEnd w:id="3"/>
      <w:bookmarkEnd w:id="4"/>
      <w:r w:rsidRPr="00C4029F">
        <w:t xml:space="preserve">How can I determine the best </w:t>
      </w:r>
      <w:r w:rsidR="00A56010" w:rsidRPr="00C4029F">
        <w:t>awarded c</w:t>
      </w:r>
      <w:r w:rsidRPr="00C4029F">
        <w:t>ontractor to use?</w:t>
      </w:r>
    </w:p>
    <w:p w14:paraId="05AE8943" w14:textId="3A4F4DD2" w:rsidR="00E460C3" w:rsidRDefault="00AB3B0A" w:rsidP="00613E6E">
      <w:pPr>
        <w:pStyle w:val="ListParagraph"/>
        <w:ind w:left="360"/>
        <w:jc w:val="both"/>
      </w:pPr>
      <w:r>
        <w:t xml:space="preserve">Enterprise </w:t>
      </w:r>
      <w:r w:rsidRPr="001B60F6">
        <w:t>Services</w:t>
      </w:r>
      <w:r w:rsidR="00E460C3" w:rsidRPr="001B60F6">
        <w:t xml:space="preserve"> recommends reviewing the contract summary page for information about the winning bid</w:t>
      </w:r>
      <w:r w:rsidR="00E971E3" w:rsidRPr="001B60F6">
        <w:t>s</w:t>
      </w:r>
      <w:r w:rsidR="00E460C3" w:rsidRPr="001B60F6">
        <w:t xml:space="preserve">, including contractual information, pricing, and any special provisions. In addition, the </w:t>
      </w:r>
      <w:r w:rsidR="000642F1" w:rsidRPr="001B60F6">
        <w:t xml:space="preserve">top </w:t>
      </w:r>
      <w:r w:rsidR="00E460C3" w:rsidRPr="001B60F6">
        <w:t xml:space="preserve">winning bids are available, along with the bid tabulation summarizing </w:t>
      </w:r>
      <w:r w:rsidRPr="001B60F6">
        <w:t>Enterprise Services’</w:t>
      </w:r>
      <w:r w:rsidR="00E460C3" w:rsidRPr="001B60F6">
        <w:t xml:space="preserve"> evaluation and scores for each</w:t>
      </w:r>
      <w:r w:rsidR="00E460C3">
        <w:t xml:space="preserve"> </w:t>
      </w:r>
      <w:r w:rsidR="00A56010">
        <w:t>c</w:t>
      </w:r>
      <w:r w:rsidR="00E460C3">
        <w:t xml:space="preserve">ontractor. </w:t>
      </w:r>
      <w:r w:rsidR="007B18F1">
        <w:t xml:space="preserve"> </w:t>
      </w:r>
      <w:r w:rsidR="00A56010">
        <w:t>Purchasers</w:t>
      </w:r>
      <w:r w:rsidR="00E460C3">
        <w:t xml:space="preserve"> can </w:t>
      </w:r>
      <w:r w:rsidR="00594B0E">
        <w:t xml:space="preserve">also </w:t>
      </w:r>
      <w:r w:rsidR="00E460C3">
        <w:t xml:space="preserve">review the </w:t>
      </w:r>
      <w:r w:rsidR="00E460C3" w:rsidRPr="00FB11FE">
        <w:t>“vendor and contract performance feedback” submitted</w:t>
      </w:r>
      <w:r w:rsidR="00E460C3">
        <w:t xml:space="preserve"> by other </w:t>
      </w:r>
      <w:r w:rsidR="00A56010">
        <w:t>purchasers</w:t>
      </w:r>
      <w:r w:rsidR="00E460C3">
        <w:t xml:space="preserve"> to </w:t>
      </w:r>
      <w:r>
        <w:t>Enterprise Services</w:t>
      </w:r>
      <w:r w:rsidR="00E460C3">
        <w:t xml:space="preserve">. </w:t>
      </w:r>
      <w:r w:rsidR="007B18F1">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7B18F1">
        <w:t xml:space="preserve">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750E7A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w:t>
      </w:r>
      <w:r w:rsidR="007B18F1">
        <w:t xml:space="preserve"> </w:t>
      </w:r>
      <w:r w:rsidR="00E460C3">
        <w:t xml:space="preserve">Note that the pricing stated in these contracts is </w:t>
      </w:r>
      <w:r w:rsidR="00E460C3" w:rsidRPr="00373F4A">
        <w:t>the maximum th</w:t>
      </w:r>
      <w:r w:rsidR="00E460C3">
        <w:t xml:space="preserve">at </w:t>
      </w:r>
      <w:r>
        <w:t>c</w:t>
      </w:r>
      <w:r w:rsidR="00E460C3">
        <w:t xml:space="preserve">ontractors may charge </w:t>
      </w:r>
      <w:r>
        <w:t>purchasers</w:t>
      </w:r>
      <w:r w:rsidR="00E460C3">
        <w:t xml:space="preserve">. </w:t>
      </w:r>
      <w:r>
        <w:t>Purchasers</w:t>
      </w:r>
      <w:r w:rsidR="00E460C3">
        <w:t xml:space="preserve"> </w:t>
      </w:r>
      <w:proofErr w:type="gramStart"/>
      <w:r w:rsidR="2989FC9A">
        <w:t>are able</w:t>
      </w:r>
      <w:r w:rsidR="00873FD0">
        <w:t xml:space="preserve"> to</w:t>
      </w:r>
      <w:proofErr w:type="gramEnd"/>
      <w:r w:rsidR="00873FD0">
        <w:t xml:space="preserve">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6A5680A5" w:rsidR="006D44D3" w:rsidRPr="00C4029F" w:rsidRDefault="006D44D3" w:rsidP="00816D70">
      <w:pPr>
        <w:pStyle w:val="Heading4"/>
        <w:numPr>
          <w:ilvl w:val="0"/>
          <w:numId w:val="1"/>
        </w:numPr>
        <w:ind w:left="360"/>
      </w:pPr>
      <w:r w:rsidRPr="00C4029F">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239D8901" w14:textId="77777777" w:rsidR="001D220F" w:rsidRDefault="001D220F" w:rsidP="00613E6E">
      <w:pPr>
        <w:pStyle w:val="ListParagraph"/>
        <w:ind w:left="360"/>
        <w:jc w:val="both"/>
      </w:pPr>
    </w:p>
    <w:p w14:paraId="3A9461AC" w14:textId="1C941D41" w:rsid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53FD231A" w14:textId="77777777" w:rsidR="001D220F" w:rsidRPr="006D44D3" w:rsidRDefault="001D220F" w:rsidP="00613E6E">
      <w:pPr>
        <w:pStyle w:val="ListParagraph"/>
        <w:ind w:left="360"/>
        <w:jc w:val="both"/>
      </w:pPr>
    </w:p>
    <w:p w14:paraId="6973CF4F" w14:textId="3D4D09C9"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w:t>
      </w:r>
      <w:r w:rsidRPr="006D44D3">
        <w:lastRenderedPageBreak/>
        <w:t xml:space="preserve">utilize main awards that achieved highest overall scores without preferences but might not be able to utilize contractors that were awarded only as reserved awards, since these awards are based on a preference. </w:t>
      </w:r>
      <w:r w:rsidR="001C3C05">
        <w:t xml:space="preserve"> </w:t>
      </w:r>
      <w:r w:rsidRPr="006D44D3">
        <w:t>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413B0BFF" w14:textId="5B64B078" w:rsidR="0054058F" w:rsidRPr="00C4029F" w:rsidRDefault="00F914ED" w:rsidP="00816D70">
      <w:pPr>
        <w:pStyle w:val="Heading4"/>
        <w:numPr>
          <w:ilvl w:val="0"/>
          <w:numId w:val="1"/>
        </w:numPr>
        <w:ind w:left="360"/>
      </w:pPr>
      <w:r w:rsidRPr="00C4029F">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5D3582E1" w14:textId="77777777" w:rsidR="001D220F" w:rsidRPr="005045CD" w:rsidRDefault="001D220F" w:rsidP="00713641">
      <w:pPr>
        <w:pStyle w:val="ListParagraph"/>
        <w:ind w:left="360"/>
        <w:jc w:val="both"/>
        <w:rPr>
          <w:rFonts w:cs="Arial"/>
        </w:rPr>
      </w:pPr>
    </w:p>
    <w:p w14:paraId="093AA47C" w14:textId="00DDEF64"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60C501AB" w14:textId="77777777" w:rsidR="001D220F" w:rsidRPr="008E335C" w:rsidRDefault="001D220F" w:rsidP="795427F0">
      <w:pPr>
        <w:pStyle w:val="ListParagraph"/>
        <w:ind w:left="360"/>
        <w:jc w:val="both"/>
        <w:rPr>
          <w:rFonts w:cs="Arial"/>
        </w:rPr>
      </w:pPr>
    </w:p>
    <w:p w14:paraId="3BAA2C97" w14:textId="313887F8"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FD4762" w:rsidRDefault="00F26D20" w:rsidP="00713641">
      <w:pPr>
        <w:pStyle w:val="ListParagraph"/>
        <w:ind w:left="360"/>
        <w:jc w:val="both"/>
        <w:rPr>
          <w:rFonts w:cs="Arial"/>
          <w:sz w:val="20"/>
          <w:szCs w:val="20"/>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267642">
        <w:rPr>
          <w:rFonts w:cs="Arial"/>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Default="00F26D20" w:rsidP="005E547E">
      <w:pPr>
        <w:pStyle w:val="ListParagraph"/>
        <w:ind w:left="360"/>
        <w:jc w:val="both"/>
        <w:rPr>
          <w:rFonts w:cs="Arial"/>
        </w:rPr>
      </w:pPr>
    </w:p>
    <w:p w14:paraId="40BC2A0B" w14:textId="4C33BA71" w:rsidR="008D61A9" w:rsidRPr="00C4029F" w:rsidRDefault="0068730B" w:rsidP="00816D70">
      <w:pPr>
        <w:pStyle w:val="Heading4"/>
        <w:numPr>
          <w:ilvl w:val="0"/>
          <w:numId w:val="1"/>
        </w:numPr>
        <w:ind w:left="360"/>
      </w:pPr>
      <w:bookmarkStart w:id="5" w:name="FAQ_6"/>
      <w:bookmarkEnd w:id="5"/>
      <w:r>
        <w:t>W</w:t>
      </w:r>
      <w:r w:rsidR="00F914ED" w:rsidRPr="00C4029F">
        <w:t>hat is the pricing model?</w:t>
      </w:r>
    </w:p>
    <w:p w14:paraId="2FC8E038" w14:textId="16CF968C" w:rsidR="00A277A7" w:rsidRDefault="002C7A60" w:rsidP="00E03E08">
      <w:pPr>
        <w:ind w:left="360"/>
        <w:jc w:val="both"/>
        <w:rPr>
          <w:rFonts w:cs="Arial"/>
        </w:rPr>
      </w:pPr>
      <w:r w:rsidRPr="002C7A60">
        <w:rPr>
          <w:rFonts w:cs="Arial"/>
        </w:rPr>
        <w:t>Products are priced by category and region</w:t>
      </w:r>
    </w:p>
    <w:p w14:paraId="3CE407C1" w14:textId="77777777" w:rsidR="002C7A60" w:rsidRDefault="002C7A60" w:rsidP="00E03E08">
      <w:pPr>
        <w:ind w:left="360"/>
        <w:jc w:val="both"/>
        <w:rPr>
          <w:rFonts w:cs="Arial"/>
          <w:highlight w:val="yellow"/>
        </w:rPr>
      </w:pPr>
    </w:p>
    <w:p w14:paraId="0A83BD4C" w14:textId="23EF8B76" w:rsidR="00191044" w:rsidRPr="00191044" w:rsidRDefault="00191044" w:rsidP="00191044">
      <w:pPr>
        <w:ind w:left="360"/>
        <w:jc w:val="both"/>
        <w:rPr>
          <w:rFonts w:cs="Arial"/>
          <w:i/>
          <w:iCs/>
          <w:sz w:val="20"/>
          <w:szCs w:val="20"/>
        </w:rPr>
      </w:pPr>
      <w:r w:rsidRPr="00191044">
        <w:rPr>
          <w:rFonts w:cs="Arial"/>
          <w:b/>
          <w:bCs/>
          <w:i/>
          <w:iCs/>
          <w:sz w:val="20"/>
          <w:szCs w:val="20"/>
        </w:rPr>
        <w:t>3.3. PRICE CEILING.</w:t>
      </w:r>
      <w:r w:rsidRPr="00191044">
        <w:rPr>
          <w:rFonts w:cs="Arial"/>
          <w:i/>
          <w:iCs/>
          <w:sz w:val="20"/>
          <w:szCs w:val="20"/>
        </w:rPr>
        <w:t xml:space="preserve"> Although Contractor may offer lower prices to Purchasers, during the term of this Contract, Contractor guarantees to provide the Goods and/or Services at no greater than the prices set forth in </w:t>
      </w:r>
      <w:r w:rsidRPr="00191044">
        <w:rPr>
          <w:rFonts w:cs="Arial"/>
          <w:b/>
          <w:bCs/>
          <w:i/>
          <w:iCs/>
          <w:sz w:val="20"/>
          <w:szCs w:val="20"/>
        </w:rPr>
        <w:t>Exhibit A – Included Goods and Discounts</w:t>
      </w:r>
      <w:r w:rsidRPr="00191044">
        <w:rPr>
          <w:rFonts w:cs="Arial"/>
          <w:i/>
          <w:iCs/>
          <w:sz w:val="20"/>
          <w:szCs w:val="20"/>
        </w:rPr>
        <w:t>.</w:t>
      </w:r>
    </w:p>
    <w:p w14:paraId="79C7AB94" w14:textId="77777777" w:rsidR="00191044" w:rsidRPr="00191044" w:rsidRDefault="00191044" w:rsidP="00191044">
      <w:pPr>
        <w:ind w:left="360"/>
        <w:jc w:val="both"/>
        <w:rPr>
          <w:rFonts w:cs="Arial"/>
          <w:sz w:val="20"/>
          <w:szCs w:val="20"/>
        </w:rPr>
      </w:pPr>
    </w:p>
    <w:p w14:paraId="01232C44" w14:textId="0EAF6523" w:rsidR="00191044" w:rsidRPr="00191044" w:rsidRDefault="00191044" w:rsidP="00191044">
      <w:pPr>
        <w:ind w:left="360"/>
        <w:jc w:val="both"/>
        <w:rPr>
          <w:rFonts w:cs="Arial"/>
          <w:i/>
          <w:iCs/>
          <w:sz w:val="20"/>
          <w:szCs w:val="20"/>
        </w:rPr>
      </w:pPr>
      <w:r w:rsidRPr="00191044">
        <w:rPr>
          <w:rFonts w:cs="Arial"/>
          <w:b/>
          <w:bCs/>
          <w:i/>
          <w:iCs/>
          <w:sz w:val="20"/>
          <w:szCs w:val="20"/>
        </w:rPr>
        <w:t>3.4. PRICE CHANGES.</w:t>
      </w:r>
      <w:r w:rsidRPr="00191044">
        <w:rPr>
          <w:rFonts w:cs="Arial"/>
          <w:i/>
          <w:iCs/>
          <w:sz w:val="20"/>
          <w:szCs w:val="20"/>
        </w:rPr>
        <w:t xml:space="preserve"> Product Pricing is list price at the time of order. Contractor may not change the percent discount. Prices must be based on the current Manufacturer’s Suggested Retail Price (MSRP) list. </w:t>
      </w:r>
    </w:p>
    <w:p w14:paraId="4C6C2F40" w14:textId="77777777" w:rsidR="00191044" w:rsidRPr="00191044" w:rsidRDefault="00191044" w:rsidP="00191044">
      <w:pPr>
        <w:ind w:left="360"/>
        <w:jc w:val="both"/>
        <w:rPr>
          <w:rFonts w:cs="Arial"/>
          <w:sz w:val="20"/>
          <w:szCs w:val="20"/>
        </w:rPr>
      </w:pPr>
    </w:p>
    <w:p w14:paraId="5BF2E8F8" w14:textId="7C0E51FC" w:rsidR="0066281C" w:rsidRPr="00191044" w:rsidRDefault="00191044" w:rsidP="00191044">
      <w:pPr>
        <w:ind w:left="360"/>
        <w:jc w:val="both"/>
        <w:rPr>
          <w:rFonts w:cs="Arial"/>
          <w:i/>
          <w:iCs/>
          <w:sz w:val="20"/>
          <w:szCs w:val="20"/>
        </w:rPr>
      </w:pPr>
      <w:r w:rsidRPr="00191044">
        <w:rPr>
          <w:rFonts w:cs="Arial"/>
          <w:b/>
          <w:bCs/>
          <w:i/>
          <w:iCs/>
          <w:sz w:val="20"/>
          <w:szCs w:val="20"/>
        </w:rPr>
        <w:t>3.5. PRICE GUARANTEE.</w:t>
      </w:r>
      <w:r w:rsidRPr="00191044">
        <w:rPr>
          <w:rFonts w:cs="Arial"/>
          <w:i/>
          <w:iCs/>
          <w:sz w:val="20"/>
          <w:szCs w:val="20"/>
        </w:rPr>
        <w:t xml:space="preserve"> Contractor represents and warrants that the published price lists are within industry standards and no special pricing is created for the sole purpose of this contract. Contractor must make available their catalog prices upon Purchasers request.</w:t>
      </w:r>
    </w:p>
    <w:p w14:paraId="32E4993C" w14:textId="77777777" w:rsidR="001D2D97" w:rsidRPr="00B53CDA" w:rsidRDefault="001D2D97" w:rsidP="005F7ABF">
      <w:pPr>
        <w:ind w:left="360"/>
        <w:rPr>
          <w:sz w:val="20"/>
          <w:szCs w:val="20"/>
        </w:rPr>
      </w:pPr>
      <w:bookmarkStart w:id="6" w:name="FAQ_8"/>
      <w:bookmarkEnd w:id="6"/>
    </w:p>
    <w:p w14:paraId="51888FB6" w14:textId="7E72B5DB" w:rsidR="009F7CEF" w:rsidRDefault="005F7ABF" w:rsidP="00200E39">
      <w:pPr>
        <w:pStyle w:val="Heading4"/>
        <w:numPr>
          <w:ilvl w:val="0"/>
          <w:numId w:val="1"/>
        </w:numPr>
        <w:ind w:left="360"/>
      </w:pPr>
      <w:r>
        <w:t>W</w:t>
      </w:r>
      <w:r w:rsidR="009F7CEF">
        <w:t xml:space="preserve">hat are the key delivery terms? </w:t>
      </w:r>
    </w:p>
    <w:p w14:paraId="33F85E7F" w14:textId="5A475E59" w:rsidR="00E270FD" w:rsidRDefault="00205730" w:rsidP="009D102B">
      <w:pPr>
        <w:ind w:left="360"/>
        <w:jc w:val="both"/>
        <w:rPr>
          <w:rFonts w:cs="Arial"/>
        </w:rPr>
      </w:pPr>
      <w:r w:rsidRPr="00205730">
        <w:rPr>
          <w:rFonts w:cs="Arial"/>
        </w:rPr>
        <w:t xml:space="preserve">See </w:t>
      </w:r>
      <w:r w:rsidR="006261AD">
        <w:rPr>
          <w:rFonts w:cs="Arial"/>
        </w:rPr>
        <w:t xml:space="preserve">the executed </w:t>
      </w:r>
      <w:r w:rsidR="0022570B" w:rsidRPr="00E270FD">
        <w:rPr>
          <w:rFonts w:cs="Arial"/>
        </w:rPr>
        <w:t>contract</w:t>
      </w:r>
      <w:r w:rsidR="006261AD">
        <w:rPr>
          <w:rFonts w:cs="Arial"/>
        </w:rPr>
        <w:t>s</w:t>
      </w:r>
      <w:r w:rsidR="0022570B" w:rsidRPr="00E270FD">
        <w:rPr>
          <w:rFonts w:cs="Arial"/>
        </w:rPr>
        <w:t xml:space="preserve"> for the complete requirement</w:t>
      </w:r>
      <w:r w:rsidR="0022570B">
        <w:rPr>
          <w:rFonts w:cs="Arial"/>
        </w:rPr>
        <w:t xml:space="preserve">; </w:t>
      </w:r>
      <w:r w:rsidR="00590EFF" w:rsidRPr="006261AD">
        <w:rPr>
          <w:rFonts w:cs="Arial"/>
        </w:rPr>
        <w:t>provision</w:t>
      </w:r>
      <w:r w:rsidR="00590EFF" w:rsidRPr="007B55D3">
        <w:rPr>
          <w:rFonts w:cs="Arial"/>
          <w:b/>
          <w:bCs/>
        </w:rPr>
        <w:t xml:space="preserve"> </w:t>
      </w:r>
      <w:r w:rsidR="00EF04E3" w:rsidRPr="007B55D3">
        <w:rPr>
          <w:rFonts w:cs="Arial"/>
          <w:b/>
          <w:bCs/>
        </w:rPr>
        <w:t>8</w:t>
      </w:r>
      <w:r w:rsidR="00590EFF" w:rsidRPr="007B55D3">
        <w:rPr>
          <w:rFonts w:cs="Arial"/>
          <w:b/>
          <w:bCs/>
          <w:i/>
          <w:iCs/>
        </w:rPr>
        <w:t>.</w:t>
      </w:r>
      <w:r w:rsidR="006261AD" w:rsidRPr="006261AD">
        <w:rPr>
          <w:rFonts w:cs="Arial"/>
          <w:b/>
          <w:bCs/>
          <w:i/>
          <w:iCs/>
        </w:rPr>
        <w:t>3</w:t>
      </w:r>
      <w:r w:rsidR="00590EFF" w:rsidRPr="007B55D3">
        <w:rPr>
          <w:rFonts w:cs="Arial"/>
          <w:b/>
          <w:bCs/>
          <w:i/>
          <w:iCs/>
        </w:rPr>
        <w:t xml:space="preserve"> Delivery Requirement</w:t>
      </w:r>
      <w:r w:rsidR="006261AD">
        <w:rPr>
          <w:rFonts w:cs="Arial"/>
          <w:b/>
          <w:bCs/>
          <w:i/>
          <w:iCs/>
        </w:rPr>
        <w:t>s</w:t>
      </w:r>
      <w:r w:rsidR="00590EFF" w:rsidRPr="00E270FD">
        <w:rPr>
          <w:rFonts w:cs="Arial"/>
        </w:rPr>
        <w:t>:</w:t>
      </w:r>
    </w:p>
    <w:p w14:paraId="1C3FCBBA" w14:textId="5A4E1084" w:rsidR="00590EFF" w:rsidRPr="00621E0D" w:rsidRDefault="00590EFF" w:rsidP="009D102B">
      <w:pPr>
        <w:ind w:left="360"/>
        <w:jc w:val="both"/>
        <w:rPr>
          <w:rFonts w:cs="Arial"/>
          <w:sz w:val="20"/>
          <w:szCs w:val="20"/>
        </w:rPr>
      </w:pPr>
    </w:p>
    <w:p w14:paraId="75EB1DF1" w14:textId="08158247" w:rsidR="009F7CEF" w:rsidRPr="002C0B28" w:rsidRDefault="00DD4114" w:rsidP="002C0B28">
      <w:pPr>
        <w:pStyle w:val="ListParagraph"/>
        <w:numPr>
          <w:ilvl w:val="1"/>
          <w:numId w:val="17"/>
        </w:numPr>
        <w:jc w:val="both"/>
        <w:rPr>
          <w:bCs/>
        </w:rPr>
      </w:pPr>
      <w:r w:rsidRPr="002C0B28">
        <w:rPr>
          <w:b/>
          <w:i/>
          <w:iCs/>
        </w:rPr>
        <w:t>Delivery Requirements section:</w:t>
      </w:r>
      <w:r w:rsidR="005D7E98" w:rsidRPr="002C0B28">
        <w:rPr>
          <w:bCs/>
        </w:rPr>
        <w:t xml:space="preserve"> </w:t>
      </w:r>
    </w:p>
    <w:p w14:paraId="37DA29D1" w14:textId="77777777" w:rsidR="002C0B28" w:rsidRDefault="002C0B28" w:rsidP="002C0B28">
      <w:pPr>
        <w:pStyle w:val="ListParagraph"/>
        <w:spacing w:before="80"/>
        <w:jc w:val="both"/>
        <w:rPr>
          <w:bCs/>
          <w:i/>
          <w:iCs/>
        </w:rPr>
      </w:pPr>
      <w:r w:rsidRPr="002C0B28">
        <w:rPr>
          <w:b/>
          <w:i/>
          <w:iCs/>
        </w:rPr>
        <w:t>(d)</w:t>
      </w:r>
      <w:r w:rsidRPr="002C0B28">
        <w:rPr>
          <w:bCs/>
          <w:i/>
          <w:iCs/>
        </w:rPr>
        <w:t xml:space="preserve"> </w:t>
      </w:r>
      <w:r w:rsidRPr="002C0B28">
        <w:rPr>
          <w:b/>
          <w:i/>
          <w:iCs/>
        </w:rPr>
        <w:t>In stock items</w:t>
      </w:r>
      <w:r w:rsidRPr="002C0B28">
        <w:rPr>
          <w:bCs/>
          <w:i/>
          <w:iCs/>
        </w:rPr>
        <w:t>: The Contractor shall ensure the delivery of in-stock items within a maximum of three (3) business days from the date of order confirmation.</w:t>
      </w:r>
    </w:p>
    <w:p w14:paraId="4F0DCCF2" w14:textId="77777777" w:rsidR="002C0B28" w:rsidRPr="002C0B28" w:rsidRDefault="002C0B28" w:rsidP="002C0B28">
      <w:pPr>
        <w:pStyle w:val="ListParagraph"/>
        <w:spacing w:before="80"/>
        <w:jc w:val="both"/>
        <w:rPr>
          <w:bCs/>
          <w:i/>
          <w:iCs/>
        </w:rPr>
      </w:pPr>
    </w:p>
    <w:p w14:paraId="01AEA0AE" w14:textId="4782F9FD" w:rsidR="00DD4114" w:rsidRPr="002C0B28" w:rsidRDefault="002C0B28" w:rsidP="002C0B28">
      <w:pPr>
        <w:pStyle w:val="ListParagraph"/>
        <w:spacing w:before="80"/>
        <w:jc w:val="both"/>
        <w:rPr>
          <w:bCs/>
          <w:i/>
          <w:iCs/>
        </w:rPr>
      </w:pPr>
      <w:r w:rsidRPr="002C0B28">
        <w:rPr>
          <w:b/>
          <w:i/>
          <w:iCs/>
        </w:rPr>
        <w:t>(e)</w:t>
      </w:r>
      <w:r w:rsidRPr="002C0B28">
        <w:rPr>
          <w:bCs/>
          <w:i/>
          <w:iCs/>
        </w:rPr>
        <w:t xml:space="preserve"> </w:t>
      </w:r>
      <w:r w:rsidRPr="002C0B28">
        <w:rPr>
          <w:b/>
          <w:i/>
          <w:iCs/>
        </w:rPr>
        <w:t>Out of stock items</w:t>
      </w:r>
      <w:r w:rsidRPr="002C0B28">
        <w:rPr>
          <w:bCs/>
          <w:i/>
          <w:iCs/>
        </w:rPr>
        <w:t>: The contractor shall make every effort to restock and deliver within a reasonable timeframe. Unless otherwise communicated, maximum allowable delivery period for out-of-stock items is fourteen (14) business days from the date of order confirmation. If the Contractor anticipates any delays beyond this period, they must promptly notify the buyer with an estimated delivery date</w:t>
      </w:r>
      <w:r w:rsidR="00DD4114" w:rsidRPr="002C0B28">
        <w:rPr>
          <w:i/>
          <w:iCs/>
        </w:rPr>
        <w:t xml:space="preserve">.  </w:t>
      </w:r>
    </w:p>
    <w:p w14:paraId="43A35852" w14:textId="77777777" w:rsidR="001C3C05" w:rsidRPr="001C3C05" w:rsidRDefault="001C3C05" w:rsidP="001C3C05"/>
    <w:p w14:paraId="1BE25F57" w14:textId="77777777" w:rsidR="0050778A" w:rsidRPr="00312F1B" w:rsidRDefault="0050778A" w:rsidP="0050778A">
      <w:pPr>
        <w:pStyle w:val="Heading4"/>
        <w:numPr>
          <w:ilvl w:val="0"/>
          <w:numId w:val="1"/>
        </w:numPr>
        <w:ind w:left="360"/>
      </w:pPr>
      <w:r w:rsidRPr="00312F1B">
        <w:t>What are key performance commitments from contractors?</w:t>
      </w:r>
    </w:p>
    <w:p w14:paraId="5670452D" w14:textId="3480AE41" w:rsidR="0050778A" w:rsidRPr="00312F1B" w:rsidRDefault="0050778A" w:rsidP="0050778A">
      <w:pPr>
        <w:ind w:left="360"/>
        <w:jc w:val="both"/>
        <w:rPr>
          <w:rFonts w:cs="Arial"/>
        </w:rPr>
      </w:pPr>
      <w:r w:rsidRPr="00312F1B">
        <w:rPr>
          <w:rFonts w:cs="Arial"/>
        </w:rPr>
        <w:t>Regular communication with customers concerning orders, invoices, payments, and credits.</w:t>
      </w:r>
    </w:p>
    <w:p w14:paraId="2C1AAE82" w14:textId="77777777" w:rsidR="0050778A" w:rsidRPr="006E7777" w:rsidRDefault="0050778A" w:rsidP="0050778A">
      <w:pPr>
        <w:ind w:left="360"/>
        <w:jc w:val="both"/>
        <w:rPr>
          <w:rFonts w:cs="Arial"/>
          <w:sz w:val="20"/>
          <w:szCs w:val="20"/>
        </w:rPr>
      </w:pPr>
    </w:p>
    <w:p w14:paraId="660331CC" w14:textId="6961AEB3" w:rsidR="0050778A" w:rsidRPr="00312F1B" w:rsidRDefault="0050778A" w:rsidP="0050778A">
      <w:pPr>
        <w:pStyle w:val="ListParagraph"/>
        <w:numPr>
          <w:ilvl w:val="0"/>
          <w:numId w:val="10"/>
        </w:numPr>
        <w:rPr>
          <w:rFonts w:cs="Arial"/>
        </w:rPr>
      </w:pPr>
      <w:r w:rsidRPr="00312F1B">
        <w:rPr>
          <w:rFonts w:cs="Arial"/>
          <w:b/>
          <w:bCs/>
          <w:i/>
          <w:iCs/>
        </w:rPr>
        <w:t>8.</w:t>
      </w:r>
      <w:proofErr w:type="gramStart"/>
      <w:r w:rsidR="006E2BFB" w:rsidRPr="00312F1B">
        <w:rPr>
          <w:rFonts w:cs="Arial"/>
          <w:b/>
          <w:bCs/>
          <w:i/>
          <w:iCs/>
        </w:rPr>
        <w:t>5</w:t>
      </w:r>
      <w:r w:rsidRPr="00312F1B">
        <w:rPr>
          <w:rFonts w:cs="Arial"/>
          <w:b/>
          <w:bCs/>
          <w:i/>
          <w:iCs/>
        </w:rPr>
        <w:t>.</w:t>
      </w:r>
      <w:r w:rsidR="006E2BFB" w:rsidRPr="00312F1B">
        <w:rPr>
          <w:rFonts w:cs="Arial"/>
          <w:b/>
          <w:bCs/>
          <w:i/>
          <w:iCs/>
        </w:rPr>
        <w:t>Minimum</w:t>
      </w:r>
      <w:proofErr w:type="gramEnd"/>
      <w:r w:rsidR="006E2BFB" w:rsidRPr="00312F1B">
        <w:rPr>
          <w:rFonts w:cs="Arial"/>
          <w:b/>
          <w:bCs/>
          <w:i/>
          <w:iCs/>
        </w:rPr>
        <w:t xml:space="preserve"> Order Requirements. </w:t>
      </w:r>
    </w:p>
    <w:p w14:paraId="239A47F0" w14:textId="3F353723" w:rsidR="0050778A" w:rsidRPr="00E71661" w:rsidRDefault="006E2BFB" w:rsidP="006E2BFB">
      <w:pPr>
        <w:ind w:left="1440"/>
        <w:jc w:val="both"/>
      </w:pPr>
      <w:r w:rsidRPr="00312F1B">
        <w:t>Contractor may not require minimum orders or charge a fee for orders that do not meet a minimum requirement</w:t>
      </w:r>
      <w:r w:rsidR="0050778A" w:rsidRPr="00312F1B">
        <w:t>.</w:t>
      </w:r>
    </w:p>
    <w:p w14:paraId="70C67A15" w14:textId="77777777" w:rsidR="0050778A" w:rsidRPr="00E71661" w:rsidRDefault="0050778A" w:rsidP="006E2BFB">
      <w:pPr>
        <w:ind w:left="1440"/>
        <w:jc w:val="both"/>
        <w:rPr>
          <w:bCs/>
        </w:rPr>
      </w:pPr>
    </w:p>
    <w:p w14:paraId="094664CE" w14:textId="046D3B7A" w:rsidR="0050778A" w:rsidRPr="006E2BFB" w:rsidRDefault="006E2BFB" w:rsidP="006E2BFB">
      <w:pPr>
        <w:pStyle w:val="ListParagraph"/>
        <w:numPr>
          <w:ilvl w:val="0"/>
          <w:numId w:val="10"/>
        </w:numPr>
        <w:jc w:val="both"/>
        <w:rPr>
          <w:rFonts w:cs="Arial"/>
          <w:i/>
          <w:iCs/>
        </w:rPr>
      </w:pPr>
      <w:r>
        <w:rPr>
          <w:rFonts w:cs="Arial"/>
          <w:b/>
          <w:bCs/>
          <w:i/>
          <w:iCs/>
        </w:rPr>
        <w:t>8.6</w:t>
      </w:r>
      <w:r w:rsidR="0050778A" w:rsidRPr="00E71661">
        <w:rPr>
          <w:rFonts w:cs="Arial"/>
          <w:b/>
          <w:bCs/>
          <w:i/>
          <w:iCs/>
        </w:rPr>
        <w:t xml:space="preserve">.  </w:t>
      </w:r>
      <w:r>
        <w:rPr>
          <w:rFonts w:cs="Arial"/>
          <w:b/>
          <w:bCs/>
          <w:i/>
          <w:iCs/>
        </w:rPr>
        <w:t>Return Policy</w:t>
      </w:r>
      <w:r w:rsidRPr="006E2BFB">
        <w:rPr>
          <w:rFonts w:cs="Arial"/>
          <w:b/>
          <w:bCs/>
          <w:i/>
          <w:iCs/>
        </w:rPr>
        <w:t xml:space="preserve">. </w:t>
      </w:r>
      <w:r w:rsidRPr="006E2BFB">
        <w:rPr>
          <w:rFonts w:cs="Arial"/>
          <w:i/>
          <w:iCs/>
        </w:rPr>
        <w:t xml:space="preserve">Purchasers must be able to return products in the original packaging up to thirty (30) days from the date the product(s) was delivered. Contractor shall not charge any fees and shall provide a full refund within thirty (30) days of the receipt of the return. To initiate a return, purchasers must notify Contractor in writing, specifying the reason for the return. </w:t>
      </w:r>
    </w:p>
    <w:p w14:paraId="1C9093A8" w14:textId="77777777" w:rsidR="006E2BFB" w:rsidRPr="006E2BFB" w:rsidRDefault="006E2BFB" w:rsidP="006E2BFB">
      <w:pPr>
        <w:pStyle w:val="ListParagraph"/>
        <w:ind w:left="1440"/>
        <w:jc w:val="both"/>
        <w:rPr>
          <w:rFonts w:cs="Arial"/>
        </w:rPr>
      </w:pPr>
    </w:p>
    <w:p w14:paraId="30A7F54D" w14:textId="0D76EEEE" w:rsidR="006E2BFB" w:rsidRPr="006E2BFB" w:rsidRDefault="006E2BFB" w:rsidP="006E2BFB">
      <w:pPr>
        <w:pStyle w:val="ListParagraph"/>
        <w:numPr>
          <w:ilvl w:val="0"/>
          <w:numId w:val="10"/>
        </w:numPr>
        <w:jc w:val="both"/>
        <w:rPr>
          <w:rFonts w:cs="Arial"/>
          <w:i/>
          <w:iCs/>
        </w:rPr>
      </w:pPr>
      <w:r>
        <w:rPr>
          <w:rFonts w:cs="Arial"/>
          <w:b/>
          <w:bCs/>
          <w:i/>
          <w:iCs/>
        </w:rPr>
        <w:t>8.7 Order</w:t>
      </w:r>
      <w:r w:rsidRPr="006E2BFB">
        <w:rPr>
          <w:rFonts w:cs="Arial"/>
          <w:b/>
          <w:bCs/>
          <w:i/>
          <w:iCs/>
        </w:rPr>
        <w:t xml:space="preserve"> </w:t>
      </w:r>
      <w:r w:rsidRPr="006E2BFB">
        <w:rPr>
          <w:rFonts w:cs="Arial"/>
          <w:b/>
          <w:bCs/>
          <w:i/>
          <w:iCs/>
        </w:rPr>
        <w:t>C</w:t>
      </w:r>
      <w:r>
        <w:rPr>
          <w:rFonts w:cs="Arial"/>
          <w:b/>
          <w:bCs/>
          <w:i/>
          <w:iCs/>
        </w:rPr>
        <w:t>ancellation</w:t>
      </w:r>
      <w:r w:rsidRPr="006E2BFB">
        <w:rPr>
          <w:rFonts w:cs="Arial"/>
          <w:b/>
          <w:bCs/>
          <w:i/>
          <w:iCs/>
        </w:rPr>
        <w:t>.</w:t>
      </w:r>
      <w:r>
        <w:rPr>
          <w:rFonts w:cs="Arial"/>
          <w:b/>
          <w:bCs/>
          <w:i/>
          <w:iCs/>
        </w:rPr>
        <w:t xml:space="preserve"> </w:t>
      </w:r>
      <w:r w:rsidRPr="006E2BFB">
        <w:rPr>
          <w:rFonts w:cs="Arial"/>
          <w:b/>
          <w:bCs/>
          <w:i/>
          <w:iCs/>
        </w:rPr>
        <w:t xml:space="preserve"> </w:t>
      </w:r>
      <w:r w:rsidRPr="006E2BFB">
        <w:rPr>
          <w:rFonts w:cs="Arial"/>
          <w:i/>
          <w:iCs/>
        </w:rPr>
        <w:t>At a minimum, with no penalties or charges applied, purchasers must be able to cancel their order within twenty-four (24) hours of order placement. Purchaser may cancel an order if original product is unavailable and a substitution acceptable to purchaser is not available. Purchaser may cancel an order if expected delivery extends beyond the original scheduled delivery date by thirty (30) days or more. Contractor shall not charge any fees and shall provide a full refund within thirty (30) days of the cancellation request. Purchaser may cancel orders, due to their error, and return goods in the original packaging up to thirty (30) days from the date the product(s) were delivered. Any expenses that may occur due to purchasers’ error shall be negotiated between purchaser and contractor. Contractor shall provide a full refund, if invoiced, within thirty (30) days of the receipt of the return.</w:t>
      </w:r>
    </w:p>
    <w:p w14:paraId="7235FAC5" w14:textId="77777777" w:rsidR="0050778A" w:rsidRPr="006E7777" w:rsidRDefault="0050778A" w:rsidP="0050778A">
      <w:pPr>
        <w:rPr>
          <w:sz w:val="20"/>
          <w:szCs w:val="20"/>
        </w:rPr>
      </w:pPr>
    </w:p>
    <w:p w14:paraId="677E0511" w14:textId="4C1C1EA4" w:rsidR="00C86D9D" w:rsidRDefault="0050778A" w:rsidP="00200E39">
      <w:pPr>
        <w:pStyle w:val="Heading4"/>
        <w:numPr>
          <w:ilvl w:val="0"/>
          <w:numId w:val="1"/>
        </w:numPr>
        <w:ind w:left="360"/>
      </w:pPr>
      <w:r>
        <w:t>W</w:t>
      </w:r>
      <w:r w:rsidR="00C86D9D" w:rsidRPr="00C4029F">
        <w:t>hat</w:t>
      </w:r>
      <w:r w:rsidR="00C86D9D">
        <w:t xml:space="preserve"> if an Agency wants to make a payment using a credit card (P-card)? </w:t>
      </w:r>
    </w:p>
    <w:p w14:paraId="68953B6F" w14:textId="77777777" w:rsidR="00C86D9D" w:rsidRDefault="00C86D9D" w:rsidP="00C86D9D">
      <w:pPr>
        <w:ind w:left="360"/>
        <w:jc w:val="both"/>
      </w:pPr>
      <w:r>
        <w:t xml:space="preserve">Contractors/Vendors total price for the goods and/or services shall be the same regardless of whether the Purchaser makes a payment by cash, credit card, or electronic payment.   Some Contractors/Vendors prefer payments electronic payment; not all Contractors/Vendors accept credit card payments.   </w:t>
      </w:r>
    </w:p>
    <w:p w14:paraId="3A1F8D57" w14:textId="77777777" w:rsidR="00C86D9D" w:rsidRPr="006E7777" w:rsidRDefault="00C86D9D" w:rsidP="00C86D9D">
      <w:pPr>
        <w:rPr>
          <w:sz w:val="20"/>
          <w:szCs w:val="20"/>
        </w:rPr>
      </w:pPr>
    </w:p>
    <w:p w14:paraId="6FBED693" w14:textId="23E92ABC" w:rsidR="008D61A9" w:rsidRPr="00C4029F" w:rsidRDefault="00C86D9D" w:rsidP="00816D70">
      <w:pPr>
        <w:pStyle w:val="Heading4"/>
        <w:numPr>
          <w:ilvl w:val="0"/>
          <w:numId w:val="1"/>
        </w:numPr>
        <w:ind w:left="360"/>
      </w:pPr>
      <w:r>
        <w:t>H</w:t>
      </w:r>
      <w:r w:rsidR="00F914ED" w:rsidRPr="00C4029F">
        <w:t xml:space="preserve">ow do I get involved with or participate in </w:t>
      </w:r>
      <w:r w:rsidR="00193BF4" w:rsidRPr="00C4029F">
        <w:t>developing the solicitation that will replace this contract</w:t>
      </w:r>
      <w:r w:rsidR="00F914ED" w:rsidRPr="00C4029F">
        <w:t>?</w:t>
      </w:r>
    </w:p>
    <w:p w14:paraId="073AB13A" w14:textId="1262CBF9"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w:t>
      </w:r>
      <w:r w:rsidR="001D220F">
        <w:rPr>
          <w:rFonts w:cs="Arial"/>
        </w:rPr>
        <w:t xml:space="preserve"> </w:t>
      </w:r>
      <w:r>
        <w:rPr>
          <w:rFonts w:cs="Arial"/>
        </w:rPr>
        <w:t xml:space="preserve">The solicitations that are currently in development appear on the </w:t>
      </w:r>
      <w:hyperlink r:id="rId13" w:history="1">
        <w:r w:rsidRPr="00F639EA">
          <w:rPr>
            <w:rStyle w:val="Hyperlink"/>
            <w:rFonts w:cs="Arial"/>
          </w:rPr>
          <w:t>planned procurement</w:t>
        </w:r>
      </w:hyperlink>
      <w:r>
        <w:rPr>
          <w:rFonts w:cs="Arial"/>
        </w:rPr>
        <w:t xml:space="preserve"> page. </w:t>
      </w:r>
      <w:r w:rsidR="001D220F">
        <w:rPr>
          <w:rFonts w:cs="Arial"/>
        </w:rPr>
        <w:t xml:space="preserve"> </w:t>
      </w:r>
      <w:r>
        <w:rPr>
          <w:rFonts w:cs="Arial"/>
        </w:rPr>
        <w:t>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6E7777" w:rsidRDefault="008D61A9" w:rsidP="008D61A9">
      <w:pPr>
        <w:jc w:val="both"/>
        <w:rPr>
          <w:rFonts w:cs="Arial"/>
          <w:sz w:val="20"/>
          <w:szCs w:val="20"/>
        </w:rPr>
      </w:pPr>
    </w:p>
    <w:p w14:paraId="31B4802F" w14:textId="5525C327" w:rsidR="008D61A9" w:rsidRPr="00C4029F" w:rsidRDefault="00F914ED" w:rsidP="00816D70">
      <w:pPr>
        <w:pStyle w:val="Heading4"/>
        <w:numPr>
          <w:ilvl w:val="0"/>
          <w:numId w:val="1"/>
        </w:numPr>
        <w:ind w:left="360"/>
      </w:pPr>
      <w:bookmarkStart w:id="7" w:name="FAQ_9"/>
      <w:bookmarkEnd w:id="7"/>
      <w:r w:rsidRPr="00C4029F">
        <w:t xml:space="preserve">What should a </w:t>
      </w:r>
      <w:r w:rsidR="00F0133D" w:rsidRPr="00C4029F">
        <w:t xml:space="preserve">purchaser </w:t>
      </w:r>
      <w:r w:rsidRPr="00C4029F">
        <w:t xml:space="preserve">do if a </w:t>
      </w:r>
      <w:r w:rsidR="00F0133D" w:rsidRPr="00C4029F">
        <w:t xml:space="preserve">contractor </w:t>
      </w:r>
      <w:r w:rsidRPr="00C4029F">
        <w:t xml:space="preserve">is not performing?  Who should a </w:t>
      </w:r>
      <w:r w:rsidR="00F0133D" w:rsidRPr="00C4029F">
        <w:t xml:space="preserve">purchaser </w:t>
      </w:r>
      <w:r w:rsidRPr="00C4029F">
        <w:t xml:space="preserve">contact at </w:t>
      </w:r>
      <w:r w:rsidR="006B1599" w:rsidRPr="00C4029F">
        <w:t>Enterprise Services</w:t>
      </w:r>
      <w:r w:rsidRPr="00C4029F">
        <w:t xml:space="preserve"> or how to escalate a performance issue with the </w:t>
      </w:r>
      <w:r w:rsidR="00F0133D" w:rsidRPr="00C4029F">
        <w:t>contractor</w:t>
      </w:r>
      <w:r w:rsidRPr="00C4029F">
        <w:t>?</w:t>
      </w:r>
    </w:p>
    <w:p w14:paraId="5968ABD1" w14:textId="60725E1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pe</w:t>
      </w:r>
      <w:r w:rsidR="00FA6259">
        <w:rPr>
          <w:rFonts w:cs="Arial"/>
        </w:rPr>
        <w:t>r</w:t>
      </w:r>
      <w:r w:rsidRPr="7D94BEE5">
        <w:rPr>
          <w:rFonts w:cs="Arial"/>
        </w:rPr>
        <w:t>forming</w:t>
      </w:r>
      <w:r w:rsidR="089CA092" w:rsidRPr="7D94BEE5">
        <w:rPr>
          <w:rFonts w:cs="Arial"/>
        </w:rPr>
        <w:t>, the purchaser should first seek to resolve the issue directly with the contractor.</w:t>
      </w:r>
      <w:r w:rsidR="001D220F">
        <w:rPr>
          <w:rFonts w:cs="Arial"/>
        </w:rPr>
        <w:t xml:space="preserve"> </w:t>
      </w:r>
      <w:r w:rsidR="089CA092" w:rsidRPr="7D94BEE5">
        <w:rPr>
          <w:rFonts w:cs="Arial"/>
        </w:rPr>
        <w:t xml:space="preserve">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00FA6259">
        <w:rPr>
          <w:rFonts w:cs="Arial"/>
        </w:rPr>
        <w:t xml:space="preserv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performance issues across purchasers to ensure good performance for all. </w:t>
      </w:r>
      <w:r w:rsidR="00FA6259">
        <w:rPr>
          <w:rFonts w:cs="Arial"/>
        </w:rPr>
        <w:t xml:space="preserve"> </w:t>
      </w:r>
      <w:r w:rsidR="400538B8" w:rsidRPr="7D94BEE5">
        <w:rPr>
          <w:rFonts w:cs="Arial"/>
        </w:rPr>
        <w:t>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6E7777" w:rsidRDefault="002C38A8" w:rsidP="002C38A8">
      <w:pPr>
        <w:pStyle w:val="ListParagraph"/>
        <w:ind w:left="360"/>
        <w:jc w:val="both"/>
        <w:rPr>
          <w:rFonts w:cs="Arial"/>
          <w:bCs/>
          <w:sz w:val="20"/>
          <w:szCs w:val="20"/>
        </w:rPr>
      </w:pPr>
    </w:p>
    <w:p w14:paraId="035A4789" w14:textId="7802A9F3" w:rsidR="002C38A8" w:rsidRPr="00C4029F" w:rsidRDefault="002C38A8" w:rsidP="00816D70">
      <w:pPr>
        <w:pStyle w:val="Heading4"/>
        <w:numPr>
          <w:ilvl w:val="0"/>
          <w:numId w:val="1"/>
        </w:numPr>
        <w:ind w:left="360"/>
      </w:pPr>
      <w:r w:rsidRPr="00C4029F">
        <w:t xml:space="preserve">How can I purchase greener products? How do I know a product is toxics free? </w:t>
      </w:r>
      <w:r w:rsidR="00F47A2C" w:rsidRPr="00C4029F">
        <w:t>Wh</w:t>
      </w:r>
      <w:r w:rsidR="006C4F0B" w:rsidRPr="00C4029F">
        <w:t xml:space="preserve">ere did the </w:t>
      </w:r>
      <w:r w:rsidR="00F47A2C" w:rsidRPr="00C4029F">
        <w:t>environmental certifications/factors</w:t>
      </w:r>
      <w:r w:rsidR="006C4F0B" w:rsidRPr="00C4029F">
        <w:t xml:space="preserve"> come from</w:t>
      </w:r>
      <w:r w:rsidRPr="00C4029F">
        <w:t>?</w:t>
      </w:r>
    </w:p>
    <w:p w14:paraId="74A66283" w14:textId="44A44D17" w:rsidR="008D61A9" w:rsidRPr="00496A56" w:rsidRDefault="00F47A2C" w:rsidP="008D61A9">
      <w:pPr>
        <w:ind w:left="360"/>
        <w:jc w:val="both"/>
        <w:rPr>
          <w:rFonts w:cs="Arial"/>
        </w:rPr>
      </w:pPr>
      <w:bookmarkStart w:id="8" w:name="_Hlk110518879"/>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8"/>
    <w:p w14:paraId="58C34E3F" w14:textId="77777777" w:rsidR="008D61A9" w:rsidRPr="00496A56" w:rsidRDefault="008D61A9" w:rsidP="006355B8">
      <w:pPr>
        <w:jc w:val="both"/>
        <w:rPr>
          <w:rFonts w:cs="Arial"/>
        </w:rPr>
      </w:pPr>
    </w:p>
    <w:p w14:paraId="579DBD6C" w14:textId="5263A559" w:rsidR="008D61A9" w:rsidRPr="006355B8" w:rsidRDefault="00193BF4" w:rsidP="009E7CB8">
      <w:pPr>
        <w:pStyle w:val="Heading2"/>
      </w:pPr>
      <w:r w:rsidRPr="006355B8">
        <w:t>Contractor</w:t>
      </w:r>
      <w:r w:rsidR="008D61A9" w:rsidRPr="006355B8">
        <w:t xml:space="preserve"> Related</w:t>
      </w:r>
    </w:p>
    <w:p w14:paraId="5978BFB6" w14:textId="77777777" w:rsidR="008D61A9" w:rsidRPr="002F2F9D" w:rsidRDefault="008D61A9" w:rsidP="008D61A9">
      <w:pPr>
        <w:ind w:left="360"/>
        <w:jc w:val="both"/>
        <w:rPr>
          <w:rFonts w:cs="Arial"/>
          <w:bCs/>
          <w:sz w:val="20"/>
          <w:szCs w:val="20"/>
        </w:rPr>
      </w:pPr>
    </w:p>
    <w:p w14:paraId="085F7D0A" w14:textId="2F731CB0" w:rsidR="008D61A9" w:rsidRPr="00C4029F" w:rsidRDefault="00F914ED" w:rsidP="00816D70">
      <w:pPr>
        <w:pStyle w:val="Heading4"/>
        <w:numPr>
          <w:ilvl w:val="0"/>
          <w:numId w:val="2"/>
        </w:numPr>
        <w:ind w:left="360"/>
      </w:pPr>
      <w:bookmarkStart w:id="9" w:name="FAQ_10"/>
      <w:bookmarkEnd w:id="9"/>
      <w:r w:rsidRPr="00C4029F">
        <w:t>When can I get added to the contract?</w:t>
      </w:r>
    </w:p>
    <w:p w14:paraId="58085DFE" w14:textId="77777777" w:rsidR="00B44865" w:rsidRDefault="21E46551" w:rsidP="00B44865">
      <w:pPr>
        <w:pStyle w:val="ListParagraph"/>
        <w:ind w:left="360"/>
      </w:pPr>
      <w:r>
        <w:t xml:space="preserve">Contracts can only be awarded to contractors that submit a bid on the opportunity when it is posted to WEBS. </w:t>
      </w:r>
    </w:p>
    <w:p w14:paraId="3BCAE28C" w14:textId="77777777" w:rsidR="00B44865" w:rsidRDefault="00B44865" w:rsidP="00B44865">
      <w:pPr>
        <w:pStyle w:val="ListParagraph"/>
        <w:ind w:left="360"/>
      </w:pPr>
    </w:p>
    <w:p w14:paraId="2F6F0B7F" w14:textId="540AC240" w:rsidR="002A27A1" w:rsidRDefault="21E46551" w:rsidP="00B44865">
      <w:pPr>
        <w:pStyle w:val="ListParagraph"/>
        <w:ind w:left="360"/>
        <w:jc w:val="both"/>
      </w:pPr>
      <w:r>
        <w:t xml:space="preserve">Contracts for the state are awarded through a competitive solicitation process via our </w:t>
      </w:r>
      <w:hyperlink r:id="rId15">
        <w:r w:rsidRPr="7D94BEE5">
          <w:rPr>
            <w:rStyle w:val="Hyperlink"/>
          </w:rPr>
          <w:t>online solicitation system WEBS.</w:t>
        </w:r>
      </w:hyperlink>
      <w:r>
        <w:t xml:space="preserve"> </w:t>
      </w:r>
      <w:r w:rsidR="00FA6259">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6AFB87B8" w14:textId="77777777" w:rsidR="001D220F" w:rsidRPr="002F2F9D" w:rsidRDefault="001D220F" w:rsidP="00B44865">
      <w:pPr>
        <w:pStyle w:val="ListParagraph"/>
        <w:ind w:left="360"/>
        <w:jc w:val="both"/>
        <w:rPr>
          <w:sz w:val="20"/>
          <w:szCs w:val="20"/>
        </w:rPr>
      </w:pPr>
    </w:p>
    <w:p w14:paraId="5218CD32" w14:textId="752A701E" w:rsidR="002A27A1" w:rsidRPr="00496A56" w:rsidRDefault="005E7119" w:rsidP="00B44865">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2F2F9D" w:rsidRDefault="008D61A9" w:rsidP="008D61A9">
      <w:pPr>
        <w:ind w:left="360"/>
        <w:jc w:val="both"/>
        <w:rPr>
          <w:rFonts w:cs="Arial"/>
          <w:sz w:val="20"/>
          <w:szCs w:val="20"/>
        </w:rPr>
      </w:pPr>
    </w:p>
    <w:p w14:paraId="05BC725F" w14:textId="7A96A4C6" w:rsidR="008D61A9" w:rsidRPr="00C4029F" w:rsidRDefault="00F914ED" w:rsidP="00816D70">
      <w:pPr>
        <w:pStyle w:val="Heading4"/>
        <w:numPr>
          <w:ilvl w:val="0"/>
          <w:numId w:val="2"/>
        </w:numPr>
        <w:ind w:left="360"/>
      </w:pPr>
      <w:bookmarkStart w:id="10" w:name="FAQ_11"/>
      <w:bookmarkEnd w:id="10"/>
      <w:r w:rsidRPr="00C4029F">
        <w:t xml:space="preserve">Who do I contact if I have invoice or </w:t>
      </w:r>
      <w:r w:rsidR="00F3769C" w:rsidRPr="00C4029F">
        <w:t>v</w:t>
      </w:r>
      <w:r w:rsidR="00AB3B0A" w:rsidRPr="00C4029F">
        <w:t xml:space="preserve">endor </w:t>
      </w:r>
      <w:r w:rsidR="00F3769C" w:rsidRPr="00C4029F">
        <w:t>m</w:t>
      </w:r>
      <w:r w:rsidR="00AB3B0A" w:rsidRPr="00C4029F">
        <w:t>anagement</w:t>
      </w:r>
      <w:r w:rsidRPr="00C4029F">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2F2F9D" w:rsidRDefault="008D61A9" w:rsidP="008D61A9">
      <w:pPr>
        <w:ind w:left="360"/>
        <w:jc w:val="both"/>
        <w:rPr>
          <w:rFonts w:cs="Arial"/>
          <w:sz w:val="20"/>
          <w:szCs w:val="20"/>
        </w:rPr>
      </w:pPr>
    </w:p>
    <w:p w14:paraId="616F95F8" w14:textId="0340FD41" w:rsidR="008D61A9" w:rsidRPr="00C4029F" w:rsidRDefault="00F914ED" w:rsidP="00816D70">
      <w:pPr>
        <w:pStyle w:val="Heading4"/>
        <w:numPr>
          <w:ilvl w:val="0"/>
          <w:numId w:val="2"/>
        </w:numPr>
        <w:ind w:left="360"/>
      </w:pPr>
      <w:bookmarkStart w:id="11" w:name="FAQ_12"/>
      <w:bookmarkEnd w:id="11"/>
      <w:r w:rsidRPr="00C4029F">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Style w:val="TableGrid1"/>
        <w:tblW w:w="0" w:type="auto"/>
        <w:tblInd w:w="895"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1170"/>
        <w:gridCol w:w="3420"/>
        <w:gridCol w:w="1350"/>
        <w:gridCol w:w="1890"/>
      </w:tblGrid>
      <w:tr w:rsidR="00E02984" w:rsidRPr="00810B08" w14:paraId="74BEDC34" w14:textId="77777777" w:rsidTr="00E02984">
        <w:trPr>
          <w:cantSplit/>
          <w:tblHeader/>
        </w:trPr>
        <w:tc>
          <w:tcPr>
            <w:tcW w:w="1170" w:type="dxa"/>
            <w:vMerge w:val="restart"/>
            <w:shd w:val="clear" w:color="auto" w:fill="DBE5F1"/>
            <w:vAlign w:val="center"/>
          </w:tcPr>
          <w:p w14:paraId="3840EF6E" w14:textId="77777777" w:rsidR="00E02984" w:rsidRPr="00810B08" w:rsidRDefault="00E02984" w:rsidP="00D53479">
            <w:pPr>
              <w:spacing w:before="60" w:after="60"/>
              <w:jc w:val="center"/>
              <w:rPr>
                <w:rFonts w:eastAsia="Times New Roman"/>
                <w:bCs/>
                <w:smallCaps/>
              </w:rPr>
            </w:pPr>
            <w:r w:rsidRPr="00810B08">
              <w:rPr>
                <w:rFonts w:eastAsia="Times New Roman"/>
                <w:bCs/>
                <w:smallCaps/>
              </w:rPr>
              <w:t>Quarter</w:t>
            </w:r>
          </w:p>
        </w:tc>
        <w:tc>
          <w:tcPr>
            <w:tcW w:w="3420" w:type="dxa"/>
            <w:vMerge w:val="restart"/>
            <w:shd w:val="clear" w:color="auto" w:fill="DBE5F1"/>
            <w:vAlign w:val="center"/>
          </w:tcPr>
          <w:p w14:paraId="2E2E2A9A" w14:textId="77777777" w:rsidR="00E02984" w:rsidRPr="00810B08" w:rsidRDefault="00E02984" w:rsidP="00D53479">
            <w:pPr>
              <w:spacing w:before="60" w:after="60"/>
              <w:jc w:val="center"/>
              <w:rPr>
                <w:rFonts w:eastAsia="Times New Roman"/>
                <w:bCs/>
                <w:smallCaps/>
              </w:rPr>
            </w:pPr>
            <w:r w:rsidRPr="00810B08">
              <w:rPr>
                <w:rFonts w:eastAsia="Times New Roman"/>
                <w:bCs/>
                <w:smallCaps/>
              </w:rPr>
              <w:t>For Sales Made In Calendar Quarter</w:t>
            </w:r>
          </w:p>
        </w:tc>
        <w:tc>
          <w:tcPr>
            <w:tcW w:w="3240" w:type="dxa"/>
            <w:gridSpan w:val="2"/>
            <w:shd w:val="clear" w:color="auto" w:fill="DBE5F1"/>
            <w:vAlign w:val="center"/>
          </w:tcPr>
          <w:p w14:paraId="3C250F0B" w14:textId="77777777" w:rsidR="00E02984" w:rsidRPr="00810B08" w:rsidRDefault="00E02984" w:rsidP="00D53479">
            <w:pPr>
              <w:spacing w:before="60" w:after="60"/>
              <w:jc w:val="center"/>
              <w:rPr>
                <w:rFonts w:eastAsia="Times New Roman"/>
                <w:bCs/>
                <w:smallCaps/>
              </w:rPr>
            </w:pPr>
            <w:r w:rsidRPr="00810B08">
              <w:rPr>
                <w:rFonts w:eastAsia="Times New Roman"/>
                <w:bCs/>
                <w:smallCaps/>
              </w:rPr>
              <w:t>Contract Sales Report</w:t>
            </w:r>
          </w:p>
        </w:tc>
      </w:tr>
      <w:tr w:rsidR="00E02984" w:rsidRPr="00810B08" w14:paraId="2748FF61" w14:textId="77777777" w:rsidTr="00E02984">
        <w:trPr>
          <w:cantSplit/>
          <w:tblHeader/>
        </w:trPr>
        <w:tc>
          <w:tcPr>
            <w:tcW w:w="1170" w:type="dxa"/>
            <w:vMerge/>
            <w:shd w:val="clear" w:color="auto" w:fill="DBE5F1"/>
            <w:vAlign w:val="center"/>
          </w:tcPr>
          <w:p w14:paraId="5912B478" w14:textId="77777777" w:rsidR="00E02984" w:rsidRPr="00810B08" w:rsidRDefault="00E02984" w:rsidP="00D53479">
            <w:pPr>
              <w:spacing w:before="60" w:after="60"/>
              <w:jc w:val="center"/>
              <w:rPr>
                <w:rFonts w:eastAsia="Times New Roman"/>
                <w:bCs/>
                <w:smallCaps/>
              </w:rPr>
            </w:pPr>
          </w:p>
        </w:tc>
        <w:tc>
          <w:tcPr>
            <w:tcW w:w="3420" w:type="dxa"/>
            <w:vMerge/>
            <w:shd w:val="clear" w:color="auto" w:fill="DBE5F1"/>
            <w:vAlign w:val="center"/>
          </w:tcPr>
          <w:p w14:paraId="3DA249EB" w14:textId="77777777" w:rsidR="00E02984" w:rsidRPr="00810B08" w:rsidRDefault="00E02984" w:rsidP="00D53479">
            <w:pPr>
              <w:spacing w:before="60" w:after="60"/>
              <w:jc w:val="center"/>
              <w:rPr>
                <w:rFonts w:eastAsia="Times New Roman"/>
                <w:bCs/>
                <w:smallCaps/>
              </w:rPr>
            </w:pPr>
          </w:p>
        </w:tc>
        <w:tc>
          <w:tcPr>
            <w:tcW w:w="1350" w:type="dxa"/>
            <w:shd w:val="clear" w:color="auto" w:fill="DBE5F1"/>
            <w:vAlign w:val="center"/>
          </w:tcPr>
          <w:p w14:paraId="15FA8C8C" w14:textId="77777777" w:rsidR="00E02984" w:rsidRPr="00810B08" w:rsidRDefault="00E02984" w:rsidP="00D53479">
            <w:pPr>
              <w:spacing w:before="60" w:after="60"/>
              <w:jc w:val="center"/>
              <w:rPr>
                <w:rFonts w:eastAsia="Times New Roman"/>
                <w:bCs/>
                <w:smallCaps/>
              </w:rPr>
            </w:pPr>
            <w:r w:rsidRPr="00810B08">
              <w:rPr>
                <w:rFonts w:eastAsia="Times New Roman"/>
                <w:bCs/>
                <w:smallCaps/>
              </w:rPr>
              <w:t>Due By</w:t>
            </w:r>
          </w:p>
        </w:tc>
        <w:tc>
          <w:tcPr>
            <w:tcW w:w="1890" w:type="dxa"/>
            <w:shd w:val="clear" w:color="auto" w:fill="DBE5F1"/>
            <w:vAlign w:val="center"/>
          </w:tcPr>
          <w:p w14:paraId="47EE97F9" w14:textId="77777777" w:rsidR="00E02984" w:rsidRPr="00810B08" w:rsidRDefault="00E02984" w:rsidP="00D53479">
            <w:pPr>
              <w:spacing w:before="60" w:after="60"/>
              <w:jc w:val="center"/>
              <w:rPr>
                <w:rFonts w:eastAsia="Times New Roman"/>
                <w:bCs/>
                <w:smallCaps/>
              </w:rPr>
            </w:pPr>
            <w:r w:rsidRPr="00810B08">
              <w:rPr>
                <w:rFonts w:eastAsia="Times New Roman"/>
                <w:bCs/>
                <w:smallCaps/>
              </w:rPr>
              <w:t>Past Due</w:t>
            </w:r>
          </w:p>
        </w:tc>
      </w:tr>
      <w:tr w:rsidR="00E02984" w:rsidRPr="00810B08" w14:paraId="69F5E6A0" w14:textId="77777777" w:rsidTr="00E02984">
        <w:tc>
          <w:tcPr>
            <w:tcW w:w="1170" w:type="dxa"/>
            <w:vAlign w:val="center"/>
          </w:tcPr>
          <w:p w14:paraId="3679F080" w14:textId="77777777" w:rsidR="00E02984" w:rsidRPr="00810B08" w:rsidRDefault="00E02984" w:rsidP="00D53479">
            <w:pPr>
              <w:spacing w:before="60" w:after="60"/>
              <w:jc w:val="center"/>
              <w:rPr>
                <w:rFonts w:eastAsia="Times New Roman"/>
                <w:bCs/>
              </w:rPr>
            </w:pPr>
            <w:r w:rsidRPr="00810B08">
              <w:rPr>
                <w:rFonts w:eastAsia="Times New Roman"/>
                <w:bCs/>
              </w:rPr>
              <w:t>1</w:t>
            </w:r>
          </w:p>
        </w:tc>
        <w:tc>
          <w:tcPr>
            <w:tcW w:w="3420" w:type="dxa"/>
            <w:vAlign w:val="center"/>
          </w:tcPr>
          <w:p w14:paraId="7F0C242E" w14:textId="77777777" w:rsidR="00E02984" w:rsidRPr="00810B08" w:rsidRDefault="00E02984" w:rsidP="00D53479">
            <w:pPr>
              <w:spacing w:before="60" w:after="60"/>
              <w:jc w:val="center"/>
              <w:rPr>
                <w:rFonts w:eastAsia="Times New Roman"/>
                <w:bCs/>
              </w:rPr>
            </w:pPr>
            <w:r w:rsidRPr="00810B08">
              <w:rPr>
                <w:rFonts w:eastAsia="Times New Roman"/>
                <w:bCs/>
              </w:rPr>
              <w:t>January 1 – March 31</w:t>
            </w:r>
          </w:p>
        </w:tc>
        <w:tc>
          <w:tcPr>
            <w:tcW w:w="1350" w:type="dxa"/>
            <w:shd w:val="clear" w:color="auto" w:fill="EAF1DD"/>
            <w:vAlign w:val="center"/>
          </w:tcPr>
          <w:p w14:paraId="0FD4F612" w14:textId="77777777" w:rsidR="00E02984" w:rsidRPr="00810B08" w:rsidRDefault="00E02984" w:rsidP="00D53479">
            <w:pPr>
              <w:spacing w:before="60" w:after="60"/>
              <w:jc w:val="center"/>
              <w:rPr>
                <w:rFonts w:eastAsia="Times New Roman"/>
                <w:bCs/>
              </w:rPr>
            </w:pPr>
            <w:r w:rsidRPr="00810B08">
              <w:rPr>
                <w:rFonts w:eastAsia="Times New Roman"/>
                <w:bCs/>
              </w:rPr>
              <w:t>April 30</w:t>
            </w:r>
          </w:p>
        </w:tc>
        <w:tc>
          <w:tcPr>
            <w:tcW w:w="1890" w:type="dxa"/>
            <w:shd w:val="clear" w:color="auto" w:fill="FFCCCC"/>
            <w:vAlign w:val="center"/>
          </w:tcPr>
          <w:p w14:paraId="77F0BFAA" w14:textId="77777777" w:rsidR="00E02984" w:rsidRPr="00810B08" w:rsidRDefault="00E02984" w:rsidP="00D53479">
            <w:pPr>
              <w:spacing w:before="60" w:after="60"/>
              <w:jc w:val="center"/>
              <w:rPr>
                <w:rFonts w:eastAsia="Times New Roman"/>
                <w:bCs/>
              </w:rPr>
            </w:pPr>
            <w:r w:rsidRPr="00810B08">
              <w:rPr>
                <w:rFonts w:eastAsia="Times New Roman"/>
                <w:bCs/>
              </w:rPr>
              <w:t>May 1</w:t>
            </w:r>
          </w:p>
        </w:tc>
      </w:tr>
      <w:tr w:rsidR="00E02984" w:rsidRPr="00810B08" w14:paraId="24F9E3AE" w14:textId="77777777" w:rsidTr="00E02984">
        <w:tc>
          <w:tcPr>
            <w:tcW w:w="1170" w:type="dxa"/>
            <w:vAlign w:val="center"/>
          </w:tcPr>
          <w:p w14:paraId="199D6A5C" w14:textId="77777777" w:rsidR="00E02984" w:rsidRPr="00810B08" w:rsidRDefault="00E02984" w:rsidP="00D53479">
            <w:pPr>
              <w:spacing w:before="60" w:after="60"/>
              <w:jc w:val="center"/>
              <w:rPr>
                <w:rFonts w:eastAsia="Times New Roman"/>
                <w:bCs/>
              </w:rPr>
            </w:pPr>
            <w:r w:rsidRPr="00810B08">
              <w:rPr>
                <w:rFonts w:eastAsia="Times New Roman"/>
                <w:bCs/>
              </w:rPr>
              <w:t>2</w:t>
            </w:r>
          </w:p>
        </w:tc>
        <w:tc>
          <w:tcPr>
            <w:tcW w:w="3420" w:type="dxa"/>
            <w:vAlign w:val="center"/>
          </w:tcPr>
          <w:p w14:paraId="470603EB" w14:textId="77777777" w:rsidR="00E02984" w:rsidRPr="00810B08" w:rsidRDefault="00E02984" w:rsidP="00D53479">
            <w:pPr>
              <w:spacing w:before="60" w:after="60"/>
              <w:jc w:val="center"/>
              <w:rPr>
                <w:rFonts w:eastAsia="Times New Roman"/>
                <w:bCs/>
              </w:rPr>
            </w:pPr>
            <w:r w:rsidRPr="00810B08">
              <w:rPr>
                <w:rFonts w:eastAsia="Times New Roman"/>
                <w:bCs/>
              </w:rPr>
              <w:t>April 1 – June 30</w:t>
            </w:r>
          </w:p>
        </w:tc>
        <w:tc>
          <w:tcPr>
            <w:tcW w:w="1350" w:type="dxa"/>
            <w:shd w:val="clear" w:color="auto" w:fill="EAF1DD"/>
            <w:vAlign w:val="center"/>
          </w:tcPr>
          <w:p w14:paraId="4CD12690" w14:textId="77777777" w:rsidR="00E02984" w:rsidRPr="00810B08" w:rsidRDefault="00E02984" w:rsidP="00D53479">
            <w:pPr>
              <w:spacing w:before="60" w:after="60"/>
              <w:jc w:val="center"/>
              <w:rPr>
                <w:rFonts w:eastAsia="Times New Roman"/>
                <w:bCs/>
              </w:rPr>
            </w:pPr>
            <w:r w:rsidRPr="00810B08">
              <w:rPr>
                <w:rFonts w:eastAsia="Times New Roman"/>
                <w:bCs/>
              </w:rPr>
              <w:t>July 31</w:t>
            </w:r>
          </w:p>
        </w:tc>
        <w:tc>
          <w:tcPr>
            <w:tcW w:w="1890" w:type="dxa"/>
            <w:shd w:val="clear" w:color="auto" w:fill="FFCCCC"/>
            <w:vAlign w:val="center"/>
          </w:tcPr>
          <w:p w14:paraId="0EC13423" w14:textId="77777777" w:rsidR="00E02984" w:rsidRPr="00810B08" w:rsidRDefault="00E02984" w:rsidP="00D53479">
            <w:pPr>
              <w:spacing w:before="60" w:after="60"/>
              <w:jc w:val="center"/>
              <w:rPr>
                <w:rFonts w:eastAsia="Times New Roman"/>
                <w:bCs/>
              </w:rPr>
            </w:pPr>
            <w:r w:rsidRPr="00810B08">
              <w:rPr>
                <w:rFonts w:eastAsia="Times New Roman"/>
                <w:bCs/>
              </w:rPr>
              <w:t>August 1</w:t>
            </w:r>
          </w:p>
        </w:tc>
      </w:tr>
      <w:tr w:rsidR="00E02984" w:rsidRPr="00810B08" w14:paraId="00284788" w14:textId="77777777" w:rsidTr="00E02984">
        <w:tc>
          <w:tcPr>
            <w:tcW w:w="1170" w:type="dxa"/>
            <w:vAlign w:val="center"/>
          </w:tcPr>
          <w:p w14:paraId="21A05032" w14:textId="77777777" w:rsidR="00E02984" w:rsidRPr="00810B08" w:rsidRDefault="00E02984" w:rsidP="00D53479">
            <w:pPr>
              <w:spacing w:before="60" w:after="60"/>
              <w:jc w:val="center"/>
              <w:rPr>
                <w:rFonts w:eastAsia="Times New Roman"/>
                <w:bCs/>
              </w:rPr>
            </w:pPr>
            <w:r w:rsidRPr="00810B08">
              <w:rPr>
                <w:rFonts w:eastAsia="Times New Roman"/>
                <w:bCs/>
              </w:rPr>
              <w:t>3</w:t>
            </w:r>
          </w:p>
        </w:tc>
        <w:tc>
          <w:tcPr>
            <w:tcW w:w="3420" w:type="dxa"/>
            <w:vAlign w:val="center"/>
          </w:tcPr>
          <w:p w14:paraId="1E315AAB" w14:textId="77777777" w:rsidR="00E02984" w:rsidRPr="00810B08" w:rsidRDefault="00E02984" w:rsidP="00D53479">
            <w:pPr>
              <w:spacing w:before="60" w:after="60"/>
              <w:jc w:val="center"/>
              <w:rPr>
                <w:rFonts w:eastAsia="Times New Roman"/>
                <w:bCs/>
              </w:rPr>
            </w:pPr>
            <w:r w:rsidRPr="00810B08">
              <w:rPr>
                <w:rFonts w:eastAsia="Times New Roman"/>
                <w:bCs/>
              </w:rPr>
              <w:t>July 1 – September 30</w:t>
            </w:r>
          </w:p>
        </w:tc>
        <w:tc>
          <w:tcPr>
            <w:tcW w:w="1350" w:type="dxa"/>
            <w:shd w:val="clear" w:color="auto" w:fill="EAF1DD"/>
            <w:vAlign w:val="center"/>
          </w:tcPr>
          <w:p w14:paraId="6670170E" w14:textId="77777777" w:rsidR="00E02984" w:rsidRPr="00810B08" w:rsidRDefault="00E02984" w:rsidP="00D53479">
            <w:pPr>
              <w:spacing w:before="60" w:after="60"/>
              <w:jc w:val="center"/>
              <w:rPr>
                <w:rFonts w:eastAsia="Times New Roman"/>
                <w:bCs/>
              </w:rPr>
            </w:pPr>
            <w:r w:rsidRPr="00810B08">
              <w:rPr>
                <w:rFonts w:eastAsia="Times New Roman"/>
                <w:bCs/>
              </w:rPr>
              <w:t>October 31</w:t>
            </w:r>
          </w:p>
        </w:tc>
        <w:tc>
          <w:tcPr>
            <w:tcW w:w="1890" w:type="dxa"/>
            <w:shd w:val="clear" w:color="auto" w:fill="FFCCCC"/>
            <w:vAlign w:val="center"/>
          </w:tcPr>
          <w:p w14:paraId="7531521E" w14:textId="77777777" w:rsidR="00E02984" w:rsidRPr="00810B08" w:rsidRDefault="00E02984" w:rsidP="00D53479">
            <w:pPr>
              <w:spacing w:before="60" w:after="60"/>
              <w:jc w:val="center"/>
              <w:rPr>
                <w:rFonts w:eastAsia="Times New Roman"/>
                <w:bCs/>
              </w:rPr>
            </w:pPr>
            <w:r w:rsidRPr="00810B08">
              <w:rPr>
                <w:rFonts w:eastAsia="Times New Roman"/>
                <w:bCs/>
              </w:rPr>
              <w:t>November 1</w:t>
            </w:r>
          </w:p>
        </w:tc>
      </w:tr>
      <w:tr w:rsidR="00E02984" w:rsidRPr="00810B08" w14:paraId="33B056C9" w14:textId="77777777" w:rsidTr="00E02984">
        <w:tc>
          <w:tcPr>
            <w:tcW w:w="1170" w:type="dxa"/>
            <w:vAlign w:val="center"/>
          </w:tcPr>
          <w:p w14:paraId="244CDEFC" w14:textId="77777777" w:rsidR="00E02984" w:rsidRPr="00810B08" w:rsidRDefault="00E02984" w:rsidP="00D53479">
            <w:pPr>
              <w:spacing w:before="60" w:after="60"/>
              <w:jc w:val="center"/>
              <w:rPr>
                <w:rFonts w:eastAsia="Times New Roman"/>
                <w:bCs/>
              </w:rPr>
            </w:pPr>
            <w:r w:rsidRPr="00810B08">
              <w:rPr>
                <w:rFonts w:eastAsia="Times New Roman"/>
                <w:bCs/>
              </w:rPr>
              <w:t>4</w:t>
            </w:r>
          </w:p>
        </w:tc>
        <w:tc>
          <w:tcPr>
            <w:tcW w:w="3420" w:type="dxa"/>
            <w:vAlign w:val="center"/>
          </w:tcPr>
          <w:p w14:paraId="34133454" w14:textId="77777777" w:rsidR="00E02984" w:rsidRPr="00810B08" w:rsidRDefault="00E02984" w:rsidP="00D53479">
            <w:pPr>
              <w:spacing w:before="60" w:after="60"/>
              <w:jc w:val="center"/>
              <w:rPr>
                <w:rFonts w:eastAsia="Times New Roman"/>
                <w:bCs/>
              </w:rPr>
            </w:pPr>
            <w:r w:rsidRPr="00810B08">
              <w:rPr>
                <w:rFonts w:eastAsia="Times New Roman"/>
                <w:bCs/>
              </w:rPr>
              <w:t>October 1 – December 31</w:t>
            </w:r>
          </w:p>
        </w:tc>
        <w:tc>
          <w:tcPr>
            <w:tcW w:w="1350" w:type="dxa"/>
            <w:shd w:val="clear" w:color="auto" w:fill="EAF1DD"/>
            <w:vAlign w:val="center"/>
          </w:tcPr>
          <w:p w14:paraId="5FCB4704" w14:textId="77777777" w:rsidR="00E02984" w:rsidRPr="00810B08" w:rsidRDefault="00E02984" w:rsidP="00D53479">
            <w:pPr>
              <w:spacing w:before="60" w:after="60"/>
              <w:jc w:val="center"/>
              <w:rPr>
                <w:rFonts w:eastAsia="Times New Roman"/>
                <w:bCs/>
              </w:rPr>
            </w:pPr>
            <w:r w:rsidRPr="00810B08">
              <w:rPr>
                <w:rFonts w:eastAsia="Times New Roman"/>
                <w:bCs/>
              </w:rPr>
              <w:t>January 31</w:t>
            </w:r>
          </w:p>
        </w:tc>
        <w:tc>
          <w:tcPr>
            <w:tcW w:w="1890" w:type="dxa"/>
            <w:shd w:val="clear" w:color="auto" w:fill="FFCCCC"/>
            <w:vAlign w:val="center"/>
          </w:tcPr>
          <w:p w14:paraId="14704FC1" w14:textId="77777777" w:rsidR="00E02984" w:rsidRPr="00810B08" w:rsidRDefault="00E02984" w:rsidP="00D53479">
            <w:pPr>
              <w:spacing w:before="60" w:after="60"/>
              <w:jc w:val="center"/>
              <w:rPr>
                <w:rFonts w:eastAsia="Times New Roman"/>
                <w:bCs/>
              </w:rPr>
            </w:pPr>
            <w:r w:rsidRPr="00810B08">
              <w:rPr>
                <w:rFonts w:eastAsia="Times New Roman"/>
                <w:bCs/>
              </w:rPr>
              <w:t>February 1</w:t>
            </w:r>
          </w:p>
        </w:tc>
      </w:tr>
    </w:tbl>
    <w:p w14:paraId="2AFFFDEF" w14:textId="77777777" w:rsidR="00E02984" w:rsidRDefault="00E02984" w:rsidP="008D61A9">
      <w:pPr>
        <w:ind w:left="360"/>
        <w:jc w:val="both"/>
        <w:rPr>
          <w:rFonts w:cs="Arial"/>
        </w:rPr>
      </w:pPr>
    </w:p>
    <w:p w14:paraId="533F69D3" w14:textId="5D73A7FC" w:rsidR="00977532" w:rsidRPr="00977532" w:rsidRDefault="00977532" w:rsidP="00977532">
      <w:pPr>
        <w:ind w:left="360"/>
        <w:jc w:val="both"/>
        <w:rPr>
          <w:rFonts w:cs="Arial"/>
        </w:rPr>
      </w:pPr>
      <w:r w:rsidRPr="00977532">
        <w:rPr>
          <w:rFonts w:cs="Arial"/>
        </w:rPr>
        <w:t>Contractor shall pay to Enterprise Services a Vendor Management Fee (“</w:t>
      </w:r>
      <w:proofErr w:type="spellStart"/>
      <w:r w:rsidRPr="00977532">
        <w:rPr>
          <w:rFonts w:cs="Arial"/>
        </w:rPr>
        <w:t>VMF</w:t>
      </w:r>
      <w:proofErr w:type="spellEnd"/>
      <w:r w:rsidRPr="00977532">
        <w:rPr>
          <w:rFonts w:cs="Arial"/>
        </w:rPr>
        <w:t>”) of 1.</w:t>
      </w:r>
      <w:r w:rsidR="00CC06A6">
        <w:rPr>
          <w:rFonts w:cs="Arial"/>
        </w:rPr>
        <w:t>2</w:t>
      </w:r>
      <w:r w:rsidRPr="00977532">
        <w:rPr>
          <w:rFonts w:cs="Arial"/>
        </w:rPr>
        <w:t>5% percent on the purchase price for all Contract sales (the purchase price is the total invoice price less applicable sales tax).</w:t>
      </w:r>
    </w:p>
    <w:p w14:paraId="0AED99E5" w14:textId="77777777" w:rsidR="00977532" w:rsidRDefault="00977532"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2"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2"/>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Default="00A375E7" w:rsidP="008D61A9">
      <w:pPr>
        <w:ind w:left="360"/>
        <w:jc w:val="both"/>
        <w:rPr>
          <w:rFonts w:cs="Arial"/>
        </w:rPr>
      </w:pPr>
    </w:p>
    <w:p w14:paraId="4EF5A4BF" w14:textId="21698EDE" w:rsidR="008D61A9" w:rsidRPr="00C4029F" w:rsidRDefault="00F914ED" w:rsidP="00816D70">
      <w:pPr>
        <w:pStyle w:val="Heading4"/>
        <w:numPr>
          <w:ilvl w:val="0"/>
          <w:numId w:val="2"/>
        </w:numPr>
        <w:ind w:left="360"/>
      </w:pPr>
      <w:bookmarkStart w:id="13" w:name="FAQ_13"/>
      <w:bookmarkEnd w:id="13"/>
      <w:r w:rsidRPr="00C4029F">
        <w:t xml:space="preserve">When are </w:t>
      </w:r>
      <w:r w:rsidR="00FA6259">
        <w:t>V</w:t>
      </w:r>
      <w:r w:rsidR="00F3769C" w:rsidRPr="00C4029F">
        <w:t xml:space="preserve">endor </w:t>
      </w:r>
      <w:r w:rsidR="00FA6259">
        <w:t>M</w:t>
      </w:r>
      <w:r w:rsidR="00A375E7" w:rsidRPr="00C4029F">
        <w:t xml:space="preserve">anagement </w:t>
      </w:r>
      <w:r w:rsidR="00FA6259">
        <w:t>F</w:t>
      </w:r>
      <w:r w:rsidR="00A375E7" w:rsidRPr="00C4029F">
        <w:t>ee</w:t>
      </w:r>
      <w:r w:rsidR="00FA6259">
        <w:t xml:space="preserve"> (</w:t>
      </w:r>
      <w:proofErr w:type="spellStart"/>
      <w:r w:rsidR="00FA6259">
        <w:t>VMF</w:t>
      </w:r>
      <w:proofErr w:type="spellEnd"/>
      <w:r w:rsidR="00FA6259">
        <w:t>)</w:t>
      </w:r>
      <w:r w:rsidR="00A375E7" w:rsidRPr="00C4029F">
        <w:t xml:space="preserve"> </w:t>
      </w:r>
      <w:r w:rsidRPr="00C4029F">
        <w:t>invoices due?</w:t>
      </w:r>
    </w:p>
    <w:p w14:paraId="40BE18EA" w14:textId="6BF194C6"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00FA6259">
        <w:t xml:space="preserve">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w:t>
      </w:r>
      <w:r w:rsidR="00FA6259">
        <w:rPr>
          <w:rFonts w:cs="Arial"/>
        </w:rPr>
        <w:t xml:space="preserve"> </w:t>
      </w:r>
      <w:r w:rsidRPr="00496A56">
        <w:rPr>
          <w:rFonts w:cs="Arial"/>
        </w:rPr>
        <w:t>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2F2F9D" w:rsidRDefault="008D61A9" w:rsidP="008D61A9">
      <w:pPr>
        <w:ind w:left="360"/>
        <w:jc w:val="both"/>
        <w:rPr>
          <w:rFonts w:cs="Arial"/>
          <w:sz w:val="20"/>
          <w:szCs w:val="20"/>
        </w:rPr>
      </w:pPr>
    </w:p>
    <w:p w14:paraId="13A55FB1" w14:textId="2B5C6D98" w:rsidR="00CA2783" w:rsidRDefault="00F914ED" w:rsidP="00CA2783">
      <w:pPr>
        <w:pStyle w:val="Heading4"/>
        <w:numPr>
          <w:ilvl w:val="0"/>
          <w:numId w:val="2"/>
        </w:numPr>
        <w:ind w:left="360"/>
        <w:jc w:val="both"/>
      </w:pPr>
      <w:bookmarkStart w:id="14" w:name="FAQ_14"/>
      <w:bookmarkEnd w:id="14"/>
      <w:r w:rsidRPr="00C4029F">
        <w:t>W</w:t>
      </w:r>
      <w:r w:rsidR="00CA2783">
        <w:t>hen is the Annual Contract S</w:t>
      </w:r>
      <w:r w:rsidR="00CA2783" w:rsidRPr="00C4029F">
        <w:t xml:space="preserve">ales </w:t>
      </w:r>
      <w:r w:rsidR="00CA2783">
        <w:t>R</w:t>
      </w:r>
      <w:r w:rsidR="00CA2783" w:rsidRPr="00C4029F">
        <w:t>eport due</w:t>
      </w:r>
      <w:r w:rsidR="00CA2783">
        <w:t xml:space="preserve"> to the DES Contract Specialist?  </w:t>
      </w:r>
    </w:p>
    <w:p w14:paraId="4A54C76B" w14:textId="64B4FDAB" w:rsidR="00CA2783" w:rsidRPr="005F182C" w:rsidRDefault="00CA2783" w:rsidP="00CA2783">
      <w:pPr>
        <w:ind w:left="360"/>
        <w:jc w:val="both"/>
      </w:pPr>
      <w:r w:rsidRPr="00533EF9">
        <w:rPr>
          <w:rFonts w:cs="Arial"/>
          <w:b/>
          <w:bCs/>
        </w:rPr>
        <w:t>Section</w:t>
      </w:r>
      <w:r w:rsidRPr="00533EF9">
        <w:rPr>
          <w:rFonts w:cs="Arial"/>
          <w:b/>
          <w:bCs/>
          <w:i/>
          <w:iCs/>
        </w:rPr>
        <w:t xml:space="preserve"> 1</w:t>
      </w:r>
      <w:r w:rsidR="00533EF9" w:rsidRPr="00533EF9">
        <w:rPr>
          <w:rFonts w:cs="Arial"/>
          <w:b/>
          <w:bCs/>
          <w:i/>
          <w:iCs/>
        </w:rPr>
        <w:t>1</w:t>
      </w:r>
      <w:r w:rsidRPr="00533EF9">
        <w:rPr>
          <w:rFonts w:cs="Arial"/>
          <w:b/>
          <w:bCs/>
          <w:i/>
          <w:iCs/>
        </w:rPr>
        <w:t>.</w:t>
      </w:r>
      <w:r w:rsidR="007B3037" w:rsidRPr="00533EF9">
        <w:rPr>
          <w:rFonts w:cs="Arial"/>
          <w:b/>
          <w:bCs/>
          <w:i/>
          <w:iCs/>
        </w:rPr>
        <w:t>3</w:t>
      </w:r>
      <w:r w:rsidRPr="00533EF9">
        <w:rPr>
          <w:rFonts w:cs="Arial"/>
          <w:b/>
          <w:bCs/>
          <w:i/>
          <w:iCs/>
        </w:rPr>
        <w:t xml:space="preserve"> </w:t>
      </w:r>
      <w:r w:rsidR="007B3037" w:rsidRPr="00533EF9">
        <w:rPr>
          <w:rFonts w:cs="Arial"/>
          <w:b/>
          <w:bCs/>
          <w:i/>
          <w:iCs/>
        </w:rPr>
        <w:t xml:space="preserve">Annual </w:t>
      </w:r>
      <w:r w:rsidRPr="00533EF9">
        <w:rPr>
          <w:rFonts w:cs="Arial"/>
          <w:b/>
          <w:bCs/>
          <w:i/>
          <w:iCs/>
        </w:rPr>
        <w:t>Contract Sales Report</w:t>
      </w:r>
      <w:r w:rsidR="007B3037" w:rsidRPr="00533EF9">
        <w:rPr>
          <w:rFonts w:cs="Arial"/>
          <w:b/>
          <w:bCs/>
          <w:i/>
          <w:iCs/>
        </w:rPr>
        <w:t xml:space="preserve"> </w:t>
      </w:r>
      <w:r w:rsidRPr="00533EF9">
        <w:rPr>
          <w:rFonts w:cs="Arial"/>
        </w:rPr>
        <w:t xml:space="preserve">the minimum list of information that must be included in the report.  This report is due within 30 calendar days of the annual anniversary date of </w:t>
      </w:r>
      <w:r w:rsidR="00661676">
        <w:rPr>
          <w:rFonts w:cs="Arial"/>
        </w:rPr>
        <w:t>December</w:t>
      </w:r>
      <w:r w:rsidRPr="00533EF9">
        <w:rPr>
          <w:rFonts w:cs="Arial"/>
        </w:rPr>
        <w:t xml:space="preserve"> 1 for each year.</w:t>
      </w:r>
      <w:r w:rsidRPr="005F182C">
        <w:rPr>
          <w:rFonts w:cs="Arial"/>
        </w:rPr>
        <w:t xml:space="preserve">  </w:t>
      </w:r>
    </w:p>
    <w:p w14:paraId="7EB43C3E" w14:textId="77777777" w:rsidR="00947197" w:rsidRDefault="00947197" w:rsidP="00947197">
      <w:pPr>
        <w:autoSpaceDE w:val="0"/>
        <w:autoSpaceDN w:val="0"/>
        <w:adjustRightInd w:val="0"/>
        <w:ind w:left="360"/>
        <w:jc w:val="both"/>
        <w:rPr>
          <w:rFonts w:asciiTheme="majorHAnsi" w:hAnsiTheme="majorHAnsi" w:cstheme="majorHAnsi"/>
          <w:lang w:bidi="ar-SA"/>
        </w:rPr>
      </w:pPr>
    </w:p>
    <w:p w14:paraId="55B4FD31" w14:textId="299CC813" w:rsidR="00CA2783" w:rsidRDefault="00947197" w:rsidP="00947197">
      <w:pPr>
        <w:autoSpaceDE w:val="0"/>
        <w:autoSpaceDN w:val="0"/>
        <w:adjustRightInd w:val="0"/>
        <w:ind w:left="360"/>
        <w:jc w:val="both"/>
        <w:rPr>
          <w:rFonts w:asciiTheme="majorHAnsi" w:hAnsiTheme="majorHAnsi" w:cstheme="majorHAnsi"/>
          <w:lang w:bidi="ar-SA"/>
        </w:rPr>
      </w:pPr>
      <w:r w:rsidRPr="00947197">
        <w:rPr>
          <w:rFonts w:asciiTheme="majorHAnsi" w:hAnsiTheme="majorHAnsi" w:cstheme="majorHAnsi"/>
          <w:lang w:bidi="ar-SA"/>
        </w:rPr>
        <w:t>This Report must be provided in an electronic format that can be read by Microsoft (MS) Excel.  Such Report is due within thirty (30) calendar days of the annual anniversary of the effective date of this Contract.</w:t>
      </w:r>
    </w:p>
    <w:p w14:paraId="1BA054A5" w14:textId="39518E10" w:rsidR="00947197" w:rsidRPr="00947197" w:rsidRDefault="00947197" w:rsidP="00947197">
      <w:pPr>
        <w:pStyle w:val="ListParagraph"/>
        <w:numPr>
          <w:ilvl w:val="0"/>
          <w:numId w:val="11"/>
        </w:numPr>
        <w:kinsoku w:val="0"/>
        <w:overflowPunct w:val="0"/>
        <w:autoSpaceDE w:val="0"/>
        <w:autoSpaceDN w:val="0"/>
        <w:adjustRightInd w:val="0"/>
        <w:spacing w:line="225" w:lineRule="exact"/>
        <w:jc w:val="both"/>
        <w:rPr>
          <w:rFonts w:cs="Arial"/>
          <w:lang w:bidi="ar-SA"/>
        </w:rPr>
      </w:pPr>
      <w:r w:rsidRPr="00947197">
        <w:rPr>
          <w:rFonts w:cs="Arial"/>
          <w:lang w:bidi="ar-SA"/>
        </w:rPr>
        <w:t>DES Contract #</w:t>
      </w:r>
      <w:r w:rsidR="00FB11FE">
        <w:rPr>
          <w:rFonts w:cs="Arial"/>
          <w:lang w:bidi="ar-SA"/>
        </w:rPr>
        <w:t>29723</w:t>
      </w:r>
    </w:p>
    <w:p w14:paraId="70DBFB28" w14:textId="7FCAC0C9" w:rsidR="00947197" w:rsidRPr="00947197" w:rsidRDefault="00947197" w:rsidP="00947197">
      <w:pPr>
        <w:pStyle w:val="ListParagraph"/>
        <w:numPr>
          <w:ilvl w:val="0"/>
          <w:numId w:val="11"/>
        </w:numPr>
        <w:kinsoku w:val="0"/>
        <w:overflowPunct w:val="0"/>
        <w:autoSpaceDE w:val="0"/>
        <w:autoSpaceDN w:val="0"/>
        <w:adjustRightInd w:val="0"/>
        <w:ind w:right="255"/>
        <w:jc w:val="both"/>
        <w:rPr>
          <w:rFonts w:cs="Arial"/>
          <w:lang w:bidi="ar-SA"/>
        </w:rPr>
      </w:pPr>
      <w:r w:rsidRPr="00947197">
        <w:rPr>
          <w:rFonts w:cs="Arial"/>
          <w:lang w:bidi="ar-SA"/>
        </w:rPr>
        <w:t>The</w:t>
      </w:r>
      <w:r w:rsidRPr="007B3037">
        <w:rPr>
          <w:rFonts w:cs="Arial"/>
          <w:lang w:bidi="ar-SA"/>
        </w:rPr>
        <w:t xml:space="preserve"> </w:t>
      </w:r>
      <w:r w:rsidR="007B3037" w:rsidRPr="007B3037">
        <w:rPr>
          <w:rFonts w:cs="Arial"/>
          <w:lang w:bidi="ar-SA"/>
        </w:rPr>
        <w:t xml:space="preserve">Goods/Services sold </w:t>
      </w:r>
      <w:r w:rsidRPr="00947197">
        <w:rPr>
          <w:rFonts w:cs="Arial"/>
          <w:lang w:bidi="ar-SA"/>
        </w:rPr>
        <w:t>(as</w:t>
      </w:r>
      <w:r w:rsidRPr="00947197">
        <w:rPr>
          <w:rFonts w:cs="Arial"/>
          <w:spacing w:val="40"/>
          <w:lang w:bidi="ar-SA"/>
        </w:rPr>
        <w:t xml:space="preserve"> </w:t>
      </w:r>
      <w:r w:rsidRPr="00947197">
        <w:rPr>
          <w:rFonts w:cs="Arial"/>
          <w:lang w:bidi="ar-SA"/>
        </w:rPr>
        <w:t>applicable,</w:t>
      </w:r>
      <w:r w:rsidRPr="00947197">
        <w:rPr>
          <w:rFonts w:cs="Arial"/>
          <w:spacing w:val="40"/>
          <w:lang w:bidi="ar-SA"/>
        </w:rPr>
        <w:t xml:space="preserve"> </w:t>
      </w:r>
      <w:r w:rsidRPr="00947197">
        <w:rPr>
          <w:rFonts w:cs="Arial"/>
          <w:lang w:bidi="ar-SA"/>
        </w:rPr>
        <w:t>item</w:t>
      </w:r>
      <w:r w:rsidRPr="00947197">
        <w:rPr>
          <w:rFonts w:cs="Arial"/>
          <w:spacing w:val="40"/>
          <w:lang w:bidi="ar-SA"/>
        </w:rPr>
        <w:t xml:space="preserve"> </w:t>
      </w:r>
      <w:r w:rsidRPr="00947197">
        <w:rPr>
          <w:rFonts w:cs="Arial"/>
          <w:lang w:bidi="ar-SA"/>
        </w:rPr>
        <w:t>number</w:t>
      </w:r>
      <w:r w:rsidRPr="00947197">
        <w:rPr>
          <w:rFonts w:cs="Arial"/>
          <w:spacing w:val="40"/>
          <w:lang w:bidi="ar-SA"/>
        </w:rPr>
        <w:t xml:space="preserve"> </w:t>
      </w:r>
      <w:r w:rsidRPr="00947197">
        <w:rPr>
          <w:rFonts w:cs="Arial"/>
          <w:lang w:bidi="ar-SA"/>
        </w:rPr>
        <w:t>or</w:t>
      </w:r>
      <w:r w:rsidRPr="00947197">
        <w:rPr>
          <w:rFonts w:cs="Arial"/>
          <w:spacing w:val="40"/>
          <w:lang w:bidi="ar-SA"/>
        </w:rPr>
        <w:t xml:space="preserve"> </w:t>
      </w:r>
      <w:proofErr w:type="gramStart"/>
      <w:r w:rsidRPr="00947197">
        <w:rPr>
          <w:rFonts w:cs="Arial"/>
          <w:lang w:bidi="ar-SA"/>
        </w:rPr>
        <w:t>other</w:t>
      </w:r>
      <w:proofErr w:type="gramEnd"/>
      <w:r w:rsidRPr="00947197">
        <w:rPr>
          <w:rFonts w:cs="Arial"/>
          <w:lang w:bidi="ar-SA"/>
        </w:rPr>
        <w:t xml:space="preserve"> identifier)</w:t>
      </w:r>
    </w:p>
    <w:p w14:paraId="0957DEAD" w14:textId="45617DA6" w:rsidR="00947197" w:rsidRDefault="00417D61" w:rsidP="00947197">
      <w:pPr>
        <w:pStyle w:val="ListParagraph"/>
        <w:numPr>
          <w:ilvl w:val="0"/>
          <w:numId w:val="11"/>
        </w:numPr>
        <w:kinsoku w:val="0"/>
        <w:overflowPunct w:val="0"/>
        <w:autoSpaceDE w:val="0"/>
        <w:autoSpaceDN w:val="0"/>
        <w:adjustRightInd w:val="0"/>
        <w:spacing w:before="4" w:line="276" w:lineRule="auto"/>
        <w:jc w:val="both"/>
        <w:rPr>
          <w:rFonts w:cs="Arial"/>
          <w:lang w:bidi="ar-SA"/>
        </w:rPr>
      </w:pPr>
      <w:r>
        <w:rPr>
          <w:rFonts w:cs="Arial"/>
          <w:lang w:bidi="ar-SA"/>
        </w:rPr>
        <w:t>Per Unit quantities sold</w:t>
      </w:r>
    </w:p>
    <w:p w14:paraId="474E1314" w14:textId="3461BF41" w:rsidR="00417D61" w:rsidRDefault="00417D61" w:rsidP="00947197">
      <w:pPr>
        <w:pStyle w:val="ListParagraph"/>
        <w:numPr>
          <w:ilvl w:val="0"/>
          <w:numId w:val="11"/>
        </w:numPr>
        <w:kinsoku w:val="0"/>
        <w:overflowPunct w:val="0"/>
        <w:autoSpaceDE w:val="0"/>
        <w:autoSpaceDN w:val="0"/>
        <w:adjustRightInd w:val="0"/>
        <w:spacing w:before="4" w:line="276" w:lineRule="auto"/>
        <w:jc w:val="both"/>
        <w:rPr>
          <w:rFonts w:cs="Arial"/>
          <w:lang w:bidi="ar-SA"/>
        </w:rPr>
      </w:pPr>
      <w:r>
        <w:rPr>
          <w:rFonts w:cs="Arial"/>
          <w:lang w:bidi="ar-SA"/>
        </w:rPr>
        <w:t>Items and Volumes purchased by Purchaser</w:t>
      </w:r>
    </w:p>
    <w:p w14:paraId="313B771C" w14:textId="65A92190" w:rsidR="00417D61" w:rsidRDefault="00417D61" w:rsidP="00947197">
      <w:pPr>
        <w:pStyle w:val="ListParagraph"/>
        <w:numPr>
          <w:ilvl w:val="0"/>
          <w:numId w:val="11"/>
        </w:numPr>
        <w:kinsoku w:val="0"/>
        <w:overflowPunct w:val="0"/>
        <w:autoSpaceDE w:val="0"/>
        <w:autoSpaceDN w:val="0"/>
        <w:adjustRightInd w:val="0"/>
        <w:spacing w:before="4" w:line="276" w:lineRule="auto"/>
        <w:jc w:val="both"/>
        <w:rPr>
          <w:rFonts w:cs="Arial"/>
          <w:lang w:bidi="ar-SA"/>
        </w:rPr>
      </w:pPr>
      <w:r>
        <w:rPr>
          <w:rFonts w:cs="Arial"/>
          <w:lang w:bidi="ar-SA"/>
        </w:rPr>
        <w:t>Shipment/Delivery location by Purchaser</w:t>
      </w:r>
    </w:p>
    <w:p w14:paraId="18BB6319" w14:textId="14A70EAD" w:rsidR="00417D61" w:rsidRPr="00947197" w:rsidRDefault="00417D61" w:rsidP="00947197">
      <w:pPr>
        <w:pStyle w:val="ListParagraph"/>
        <w:numPr>
          <w:ilvl w:val="0"/>
          <w:numId w:val="11"/>
        </w:numPr>
        <w:kinsoku w:val="0"/>
        <w:overflowPunct w:val="0"/>
        <w:autoSpaceDE w:val="0"/>
        <w:autoSpaceDN w:val="0"/>
        <w:adjustRightInd w:val="0"/>
        <w:spacing w:before="4" w:line="276" w:lineRule="auto"/>
        <w:jc w:val="both"/>
        <w:rPr>
          <w:rFonts w:cs="Arial"/>
          <w:lang w:bidi="ar-SA"/>
        </w:rPr>
      </w:pPr>
      <w:r>
        <w:rPr>
          <w:rFonts w:cs="Arial"/>
          <w:lang w:bidi="ar-SA"/>
        </w:rPr>
        <w:t>Contract price</w:t>
      </w:r>
    </w:p>
    <w:p w14:paraId="0B06450E" w14:textId="77777777" w:rsidR="00947197" w:rsidRPr="00947197" w:rsidRDefault="00947197" w:rsidP="00947197">
      <w:pPr>
        <w:pStyle w:val="ListParagraph"/>
        <w:numPr>
          <w:ilvl w:val="0"/>
          <w:numId w:val="11"/>
        </w:numPr>
        <w:kinsoku w:val="0"/>
        <w:overflowPunct w:val="0"/>
        <w:autoSpaceDE w:val="0"/>
        <w:autoSpaceDN w:val="0"/>
        <w:adjustRightInd w:val="0"/>
        <w:jc w:val="both"/>
        <w:rPr>
          <w:rFonts w:cs="Arial"/>
          <w:lang w:bidi="ar-SA"/>
        </w:rPr>
      </w:pPr>
      <w:r w:rsidRPr="00947197">
        <w:rPr>
          <w:rFonts w:cs="Arial"/>
          <w:lang w:bidi="ar-SA"/>
        </w:rPr>
        <w:t>Annual total volume sales</w:t>
      </w:r>
    </w:p>
    <w:p w14:paraId="085CC0F1" w14:textId="77777777" w:rsidR="00947197" w:rsidRPr="002F2F9D" w:rsidRDefault="00947197" w:rsidP="00947197">
      <w:pPr>
        <w:ind w:left="360"/>
        <w:rPr>
          <w:sz w:val="20"/>
          <w:szCs w:val="20"/>
          <w:lang w:bidi="ar-SA"/>
        </w:rPr>
      </w:pPr>
    </w:p>
    <w:p w14:paraId="2DFF485C" w14:textId="2541343F" w:rsidR="008D61A9" w:rsidRPr="00C4029F" w:rsidRDefault="00755BAF" w:rsidP="00816D70">
      <w:pPr>
        <w:pStyle w:val="Heading4"/>
        <w:numPr>
          <w:ilvl w:val="0"/>
          <w:numId w:val="2"/>
        </w:numPr>
        <w:ind w:left="360"/>
      </w:pPr>
      <w:r>
        <w:t>W</w:t>
      </w:r>
      <w:r w:rsidR="00F914ED" w:rsidRPr="00C4029F">
        <w:t xml:space="preserve">ho do I </w:t>
      </w:r>
      <w:r w:rsidR="00F3769C" w:rsidRPr="00C4029F">
        <w:t xml:space="preserve">contact </w:t>
      </w:r>
      <w:r w:rsidR="00F914ED" w:rsidRPr="00C4029F">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1979B12C" w14:textId="77777777" w:rsidR="00F11037" w:rsidRPr="002F2F9D" w:rsidRDefault="00F11037" w:rsidP="008D61A9">
      <w:pPr>
        <w:ind w:left="360"/>
        <w:jc w:val="both"/>
        <w:rPr>
          <w:rFonts w:cs="Arial"/>
          <w:sz w:val="20"/>
          <w:szCs w:val="20"/>
        </w:rPr>
      </w:pPr>
    </w:p>
    <w:p w14:paraId="101C836B" w14:textId="06E25025" w:rsidR="002C38A8" w:rsidRPr="00C4029F" w:rsidRDefault="00F914ED" w:rsidP="00816D70">
      <w:pPr>
        <w:pStyle w:val="Heading4"/>
        <w:numPr>
          <w:ilvl w:val="0"/>
          <w:numId w:val="2"/>
        </w:numPr>
        <w:ind w:left="360"/>
      </w:pPr>
      <w:bookmarkStart w:id="15" w:name="FAQ_15"/>
      <w:bookmarkEnd w:id="15"/>
      <w:r w:rsidRPr="00C4029F">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2F2F9D" w:rsidRDefault="00C4029F" w:rsidP="00496A56">
      <w:pPr>
        <w:pStyle w:val="ListParagraph"/>
        <w:ind w:left="360"/>
        <w:jc w:val="both"/>
        <w:rPr>
          <w:sz w:val="20"/>
          <w:szCs w:val="20"/>
        </w:rPr>
      </w:pPr>
    </w:p>
    <w:p w14:paraId="6625293C" w14:textId="4A6C1EFD" w:rsidR="00C4029F" w:rsidRPr="00C4029F" w:rsidRDefault="00C4029F" w:rsidP="00392EC7">
      <w:pPr>
        <w:pStyle w:val="Heading4"/>
        <w:numPr>
          <w:ilvl w:val="0"/>
          <w:numId w:val="2"/>
        </w:numPr>
        <w:ind w:left="360"/>
        <w:jc w:val="both"/>
      </w:pPr>
      <w:r w:rsidRPr="00C4029F">
        <w:t>How do I report EPP purchases? How do I submit products with green certifications?</w:t>
      </w:r>
    </w:p>
    <w:p w14:paraId="04C87E3B" w14:textId="77777777" w:rsidR="001D220F" w:rsidRPr="001D220F" w:rsidRDefault="001D220F" w:rsidP="001D220F">
      <w:pPr>
        <w:ind w:left="360"/>
        <w:jc w:val="both"/>
        <w:rPr>
          <w:rFonts w:cs="Arial"/>
        </w:rPr>
      </w:pPr>
      <w:r w:rsidRPr="001D220F">
        <w:rPr>
          <w:rFonts w:cs="Arial"/>
        </w:rPr>
        <w:t xml:space="preserve">Please refer to the Enterprise Services </w:t>
      </w:r>
      <w:hyperlink r:id="rId24">
        <w:r w:rsidRPr="001D220F">
          <w:rPr>
            <w:rStyle w:val="Hyperlink"/>
            <w:rFonts w:cs="Arial"/>
          </w:rPr>
          <w:t>environmentally preferred purchasing page</w:t>
        </w:r>
      </w:hyperlink>
      <w:r w:rsidRPr="001D220F">
        <w:rPr>
          <w:rFonts w:cs="Arial"/>
        </w:rPr>
        <w:t xml:space="preserve"> for more information.</w:t>
      </w:r>
    </w:p>
    <w:p w14:paraId="70079A4B" w14:textId="77777777" w:rsidR="00496A56" w:rsidRPr="00C4029F" w:rsidRDefault="00496A56" w:rsidP="00496A56">
      <w:pPr>
        <w:pStyle w:val="ListParagraph"/>
        <w:ind w:left="360"/>
        <w:jc w:val="both"/>
      </w:pPr>
    </w:p>
    <w:p w14:paraId="3707D494" w14:textId="4BBD19FC" w:rsidR="005C1F0E" w:rsidRDefault="005C1F0E" w:rsidP="005C1F0E">
      <w:pPr>
        <w:ind w:left="360"/>
        <w:jc w:val="both"/>
        <w:rPr>
          <w:rFonts w:cs="Arial"/>
        </w:rPr>
      </w:pPr>
    </w:p>
    <w:sectPr w:rsidR="005C1F0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AA0B" w14:textId="77777777" w:rsidR="00924FC4" w:rsidRDefault="00924FC4" w:rsidP="0030407E">
      <w:r>
        <w:separator/>
      </w:r>
    </w:p>
  </w:endnote>
  <w:endnote w:type="continuationSeparator" w:id="0">
    <w:p w14:paraId="1CFC0124" w14:textId="77777777" w:rsidR="00924FC4" w:rsidRDefault="00924FC4" w:rsidP="0030407E">
      <w:r>
        <w:continuationSeparator/>
      </w:r>
    </w:p>
  </w:endnote>
  <w:endnote w:type="continuationNotice" w:id="1">
    <w:p w14:paraId="2F4BA9D6" w14:textId="77777777" w:rsidR="00924FC4" w:rsidRDefault="0092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44A10352" w:rsidR="002D44CF" w:rsidRPr="0074484A" w:rsidRDefault="0076120A" w:rsidP="0030407E">
    <w:pPr>
      <w:pStyle w:val="Footer"/>
      <w:rPr>
        <w:sz w:val="20"/>
      </w:rPr>
    </w:pPr>
    <w:r>
      <w:rPr>
        <w:sz w:val="20"/>
      </w:rPr>
      <w:t xml:space="preserve">Contract No. </w:t>
    </w:r>
    <w:r w:rsidR="00FB11FE">
      <w:rPr>
        <w:sz w:val="20"/>
      </w:rPr>
      <w:t>29723</w:t>
    </w:r>
    <w:r>
      <w:rPr>
        <w:sz w:val="20"/>
      </w:rPr>
      <w:t xml:space="preserve"> </w:t>
    </w:r>
    <w:r w:rsidR="00FB11FE">
      <w:rPr>
        <w:sz w:val="20"/>
      </w:rPr>
      <w:t xml:space="preserve">Doors, Frames &amp; Hardware </w:t>
    </w:r>
    <w:r>
      <w:rPr>
        <w:sz w:val="20"/>
      </w:rPr>
      <w:t>FAQ</w:t>
    </w:r>
    <w:r w:rsidR="002D44CF" w:rsidRPr="0074484A">
      <w:rPr>
        <w:sz w:val="20"/>
      </w:rPr>
      <w:tab/>
      <w:t xml:space="preserve">Page </w:t>
    </w:r>
    <w:r w:rsidR="002D44CF" w:rsidRPr="0074484A">
      <w:rPr>
        <w:b/>
        <w:color w:val="2B579A"/>
        <w:sz w:val="20"/>
        <w:shd w:val="clear" w:color="auto" w:fill="E6E6E6"/>
      </w:rPr>
      <w:fldChar w:fldCharType="begin"/>
    </w:r>
    <w:r w:rsidR="002D44CF" w:rsidRPr="0074484A">
      <w:rPr>
        <w:b/>
        <w:sz w:val="20"/>
      </w:rPr>
      <w:instrText xml:space="preserve"> PAGE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r w:rsidR="002D44CF" w:rsidRPr="0074484A">
      <w:rPr>
        <w:sz w:val="20"/>
      </w:rPr>
      <w:t xml:space="preserve"> of </w:t>
    </w:r>
    <w:r w:rsidR="002D44CF" w:rsidRPr="0074484A">
      <w:rPr>
        <w:b/>
        <w:color w:val="2B579A"/>
        <w:sz w:val="20"/>
        <w:shd w:val="clear" w:color="auto" w:fill="E6E6E6"/>
      </w:rPr>
      <w:fldChar w:fldCharType="begin"/>
    </w:r>
    <w:r w:rsidR="002D44CF" w:rsidRPr="0074484A">
      <w:rPr>
        <w:b/>
        <w:sz w:val="20"/>
      </w:rPr>
      <w:instrText xml:space="preserve"> NUMPAGES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EDE4773"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08A59"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1D2A16">
      <w:rPr>
        <w:sz w:val="20"/>
      </w:rPr>
      <w:t xml:space="preserve">Contract No. </w:t>
    </w:r>
    <w:r w:rsidR="00FB11FE">
      <w:rPr>
        <w:sz w:val="20"/>
      </w:rPr>
      <w:t>29723</w:t>
    </w:r>
    <w:r w:rsidR="001D2A16">
      <w:rPr>
        <w:sz w:val="20"/>
      </w:rPr>
      <w:t xml:space="preserve"> </w:t>
    </w:r>
    <w:r w:rsidR="00FB11FE">
      <w:rPr>
        <w:sz w:val="20"/>
      </w:rPr>
      <w:t xml:space="preserve">Door, Frames, &amp; Hardware </w:t>
    </w:r>
    <w:r w:rsidR="0076120A">
      <w:rPr>
        <w:sz w:val="20"/>
      </w:rPr>
      <w:t>FAQ</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23A1" w14:textId="77777777" w:rsidR="00924FC4" w:rsidRDefault="00924FC4" w:rsidP="0030407E">
      <w:r>
        <w:separator/>
      </w:r>
    </w:p>
  </w:footnote>
  <w:footnote w:type="continuationSeparator" w:id="0">
    <w:p w14:paraId="0B0C19B8" w14:textId="77777777" w:rsidR="00924FC4" w:rsidRDefault="00924FC4" w:rsidP="0030407E">
      <w:r>
        <w:continuationSeparator/>
      </w:r>
    </w:p>
  </w:footnote>
  <w:footnote w:type="continuationNotice" w:id="1">
    <w:p w14:paraId="33A05B25" w14:textId="77777777" w:rsidR="00924FC4" w:rsidRDefault="00924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245"/>
    <w:multiLevelType w:val="hybridMultilevel"/>
    <w:tmpl w:val="562C6770"/>
    <w:lvl w:ilvl="0" w:tplc="4CC0C9F6">
      <w:start w:val="1"/>
      <w:numFmt w:val="decimal"/>
      <w:lvlText w:val="%1."/>
      <w:lvlJc w:val="left"/>
      <w:pPr>
        <w:ind w:left="720" w:hanging="360"/>
      </w:pPr>
      <w:rPr>
        <w:rFonts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13D57"/>
    <w:multiLevelType w:val="multilevel"/>
    <w:tmpl w:val="BA828E80"/>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EF7BFD"/>
    <w:multiLevelType w:val="hybridMultilevel"/>
    <w:tmpl w:val="EFAAFF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5371F3"/>
    <w:multiLevelType w:val="multilevel"/>
    <w:tmpl w:val="2458870A"/>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b/>
        <w:bCs w:val="0"/>
        <w:i/>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BA2BF3"/>
    <w:multiLevelType w:val="hybridMultilevel"/>
    <w:tmpl w:val="9058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07DA3"/>
    <w:multiLevelType w:val="multilevel"/>
    <w:tmpl w:val="424CAEE4"/>
    <w:lvl w:ilvl="0">
      <w:start w:val="8"/>
      <w:numFmt w:val="decimal"/>
      <w:lvlText w:val="%1"/>
      <w:lvlJc w:val="left"/>
      <w:pPr>
        <w:ind w:left="360" w:hanging="360"/>
      </w:pPr>
      <w:rPr>
        <w:rFonts w:hint="default"/>
        <w:b/>
        <w:i/>
      </w:rPr>
    </w:lvl>
    <w:lvl w:ilvl="1">
      <w:start w:val="2"/>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6" w15:restartNumberingAfterBreak="0">
    <w:nsid w:val="2D4148DC"/>
    <w:multiLevelType w:val="multilevel"/>
    <w:tmpl w:val="3A52EB0E"/>
    <w:lvl w:ilvl="0">
      <w:start w:val="8"/>
      <w:numFmt w:val="decimal"/>
      <w:lvlText w:val="%1"/>
      <w:lvlJc w:val="left"/>
      <w:pPr>
        <w:ind w:left="360" w:hanging="360"/>
      </w:pPr>
      <w:rPr>
        <w:rFonts w:hint="default"/>
      </w:rPr>
    </w:lvl>
    <w:lvl w:ilvl="1">
      <w:start w:val="5"/>
      <w:numFmt w:val="decimal"/>
      <w:lvlText w:val="%1.%2"/>
      <w:lvlJc w:val="left"/>
      <w:pPr>
        <w:ind w:left="1440"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2AB06B4"/>
    <w:multiLevelType w:val="hybridMultilevel"/>
    <w:tmpl w:val="B5EC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C72EC8"/>
    <w:multiLevelType w:val="hybridMultilevel"/>
    <w:tmpl w:val="6D9E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10EC"/>
    <w:multiLevelType w:val="multilevel"/>
    <w:tmpl w:val="C8F6146C"/>
    <w:lvl w:ilvl="0">
      <w:start w:val="8"/>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0" w15:restartNumberingAfterBreak="0">
    <w:nsid w:val="49494278"/>
    <w:multiLevelType w:val="multilevel"/>
    <w:tmpl w:val="4FB443C8"/>
    <w:lvl w:ilvl="0">
      <w:start w:val="5"/>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b w:val="0"/>
        <w:bCs/>
      </w:rPr>
    </w:lvl>
    <w:lvl w:ilvl="2">
      <w:start w:val="1"/>
      <w:numFmt w:val="lowerLetter"/>
      <w:lvlText w:val="%3)"/>
      <w:lvlJc w:val="left"/>
      <w:pPr>
        <w:ind w:left="122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3050CD1"/>
    <w:multiLevelType w:val="hybridMultilevel"/>
    <w:tmpl w:val="A16A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C50C8"/>
    <w:multiLevelType w:val="multilevel"/>
    <w:tmpl w:val="81505B16"/>
    <w:lvl w:ilvl="0">
      <w:start w:val="1"/>
      <w:numFmt w:val="decimal"/>
      <w:lvlText w:val="%1."/>
      <w:lvlJc w:val="left"/>
      <w:pPr>
        <w:ind w:left="360" w:hanging="360"/>
      </w:pPr>
      <w:rPr>
        <w:rFonts w:hint="default"/>
        <w:b/>
        <w:color w:val="auto"/>
        <w:sz w:val="22"/>
      </w:rPr>
    </w:lvl>
    <w:lvl w:ilvl="1">
      <w:start w:val="1"/>
      <w:numFmt w:val="lowerLetter"/>
      <w:lvlText w:val="(%2)"/>
      <w:lvlJc w:val="left"/>
      <w:pPr>
        <w:ind w:left="792" w:hanging="432"/>
      </w:pPr>
      <w:rPr>
        <w:rFonts w:ascii="Arial" w:eastAsiaTheme="majorEastAsia" w:hAnsi="Arial" w:cstheme="majorBidi"/>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246460"/>
    <w:multiLevelType w:val="multilevel"/>
    <w:tmpl w:val="81505B16"/>
    <w:lvl w:ilvl="0">
      <w:start w:val="1"/>
      <w:numFmt w:val="decimal"/>
      <w:lvlText w:val="%1."/>
      <w:lvlJc w:val="left"/>
      <w:pPr>
        <w:ind w:left="360" w:hanging="360"/>
      </w:pPr>
      <w:rPr>
        <w:rFonts w:hint="default"/>
        <w:b/>
        <w:color w:val="auto"/>
        <w:sz w:val="22"/>
      </w:rPr>
    </w:lvl>
    <w:lvl w:ilvl="1">
      <w:start w:val="1"/>
      <w:numFmt w:val="lowerLetter"/>
      <w:lvlText w:val="(%2)"/>
      <w:lvlJc w:val="left"/>
      <w:pPr>
        <w:ind w:left="792" w:hanging="432"/>
      </w:pPr>
      <w:rPr>
        <w:rFonts w:ascii="Arial" w:eastAsiaTheme="majorEastAsia" w:hAnsi="Arial" w:cstheme="majorBidi"/>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470CC0"/>
    <w:multiLevelType w:val="hybridMultilevel"/>
    <w:tmpl w:val="99BE9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743A6C"/>
    <w:multiLevelType w:val="hybridMultilevel"/>
    <w:tmpl w:val="2722A22C"/>
    <w:lvl w:ilvl="0" w:tplc="1A604232">
      <w:start w:val="1"/>
      <w:numFmt w:val="lowerLetter"/>
      <w:lvlText w:val="(%1)"/>
      <w:lvlJc w:val="left"/>
      <w:pPr>
        <w:ind w:left="2160" w:hanging="360"/>
      </w:pPr>
      <w:rPr>
        <w:rFonts w:ascii="Calibri" w:hAnsi="Calibri" w:hint="default"/>
        <w:sz w:val="22"/>
      </w:rPr>
    </w:lvl>
    <w:lvl w:ilvl="1" w:tplc="D91810C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14036218">
    <w:abstractNumId w:val="0"/>
  </w:num>
  <w:num w:numId="2" w16cid:durableId="532886175">
    <w:abstractNumId w:val="8"/>
  </w:num>
  <w:num w:numId="3" w16cid:durableId="259022858">
    <w:abstractNumId w:val="7"/>
  </w:num>
  <w:num w:numId="4" w16cid:durableId="1682507174">
    <w:abstractNumId w:val="15"/>
  </w:num>
  <w:num w:numId="5" w16cid:durableId="339937927">
    <w:abstractNumId w:val="4"/>
  </w:num>
  <w:num w:numId="6" w16cid:durableId="1612321688">
    <w:abstractNumId w:val="13"/>
  </w:num>
  <w:num w:numId="7" w16cid:durableId="267933460">
    <w:abstractNumId w:val="16"/>
  </w:num>
  <w:num w:numId="8" w16cid:durableId="2032954449">
    <w:abstractNumId w:val="6"/>
  </w:num>
  <w:num w:numId="9" w16cid:durableId="1311131644">
    <w:abstractNumId w:val="12"/>
  </w:num>
  <w:num w:numId="10" w16cid:durableId="888035757">
    <w:abstractNumId w:val="2"/>
  </w:num>
  <w:num w:numId="11" w16cid:durableId="1914466740">
    <w:abstractNumId w:val="11"/>
  </w:num>
  <w:num w:numId="12" w16cid:durableId="1877964518">
    <w:abstractNumId w:val="14"/>
  </w:num>
  <w:num w:numId="13" w16cid:durableId="1973056568">
    <w:abstractNumId w:val="1"/>
  </w:num>
  <w:num w:numId="14" w16cid:durableId="152335778">
    <w:abstractNumId w:val="3"/>
  </w:num>
  <w:num w:numId="15" w16cid:durableId="1517235563">
    <w:abstractNumId w:val="10"/>
  </w:num>
  <w:num w:numId="16" w16cid:durableId="1830053782">
    <w:abstractNumId w:val="5"/>
  </w:num>
  <w:num w:numId="17" w16cid:durableId="169719115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347B"/>
    <w:rsid w:val="00025C39"/>
    <w:rsid w:val="000274A3"/>
    <w:rsid w:val="00033DAF"/>
    <w:rsid w:val="00042FBC"/>
    <w:rsid w:val="000453C3"/>
    <w:rsid w:val="00045550"/>
    <w:rsid w:val="00046FC8"/>
    <w:rsid w:val="00055D80"/>
    <w:rsid w:val="000611DC"/>
    <w:rsid w:val="00062987"/>
    <w:rsid w:val="00062F02"/>
    <w:rsid w:val="000642F1"/>
    <w:rsid w:val="00071026"/>
    <w:rsid w:val="00071B4C"/>
    <w:rsid w:val="00074E24"/>
    <w:rsid w:val="00076119"/>
    <w:rsid w:val="000842A8"/>
    <w:rsid w:val="00087BAE"/>
    <w:rsid w:val="000913CC"/>
    <w:rsid w:val="000921D0"/>
    <w:rsid w:val="00092C9A"/>
    <w:rsid w:val="000A103C"/>
    <w:rsid w:val="000A46FF"/>
    <w:rsid w:val="000B3750"/>
    <w:rsid w:val="000B60DC"/>
    <w:rsid w:val="000C15D0"/>
    <w:rsid w:val="000C3DDF"/>
    <w:rsid w:val="000D0E99"/>
    <w:rsid w:val="000D1729"/>
    <w:rsid w:val="000E1576"/>
    <w:rsid w:val="000E2AE1"/>
    <w:rsid w:val="000E4E7B"/>
    <w:rsid w:val="000E701E"/>
    <w:rsid w:val="000F53C5"/>
    <w:rsid w:val="00104C17"/>
    <w:rsid w:val="00104E23"/>
    <w:rsid w:val="00114333"/>
    <w:rsid w:val="00116CEC"/>
    <w:rsid w:val="001279F6"/>
    <w:rsid w:val="00130909"/>
    <w:rsid w:val="0013107C"/>
    <w:rsid w:val="001368D8"/>
    <w:rsid w:val="001370E6"/>
    <w:rsid w:val="00144F7C"/>
    <w:rsid w:val="001477A8"/>
    <w:rsid w:val="001517EB"/>
    <w:rsid w:val="0016150B"/>
    <w:rsid w:val="00161B5A"/>
    <w:rsid w:val="00165F84"/>
    <w:rsid w:val="00175A99"/>
    <w:rsid w:val="00176C33"/>
    <w:rsid w:val="0017757B"/>
    <w:rsid w:val="00182860"/>
    <w:rsid w:val="0018734A"/>
    <w:rsid w:val="00190890"/>
    <w:rsid w:val="00191044"/>
    <w:rsid w:val="001924C4"/>
    <w:rsid w:val="00193BF4"/>
    <w:rsid w:val="001A1A61"/>
    <w:rsid w:val="001B4373"/>
    <w:rsid w:val="001B60F6"/>
    <w:rsid w:val="001B7213"/>
    <w:rsid w:val="001C08BB"/>
    <w:rsid w:val="001C2F18"/>
    <w:rsid w:val="001C3C05"/>
    <w:rsid w:val="001C44A1"/>
    <w:rsid w:val="001D06F4"/>
    <w:rsid w:val="001D220F"/>
    <w:rsid w:val="001D2A16"/>
    <w:rsid w:val="001D2D97"/>
    <w:rsid w:val="001E031F"/>
    <w:rsid w:val="001E0AA4"/>
    <w:rsid w:val="001E674D"/>
    <w:rsid w:val="001E6F5A"/>
    <w:rsid w:val="001F020F"/>
    <w:rsid w:val="00200E39"/>
    <w:rsid w:val="002012AD"/>
    <w:rsid w:val="00205035"/>
    <w:rsid w:val="00205398"/>
    <w:rsid w:val="00205730"/>
    <w:rsid w:val="0021176E"/>
    <w:rsid w:val="00211D5B"/>
    <w:rsid w:val="0021352B"/>
    <w:rsid w:val="00215625"/>
    <w:rsid w:val="00222CEE"/>
    <w:rsid w:val="0022570B"/>
    <w:rsid w:val="00230BE1"/>
    <w:rsid w:val="00232137"/>
    <w:rsid w:val="00233EAC"/>
    <w:rsid w:val="002355F5"/>
    <w:rsid w:val="00237A1F"/>
    <w:rsid w:val="0024396B"/>
    <w:rsid w:val="00246118"/>
    <w:rsid w:val="00246275"/>
    <w:rsid w:val="00246486"/>
    <w:rsid w:val="00252AEB"/>
    <w:rsid w:val="0025692A"/>
    <w:rsid w:val="002577A1"/>
    <w:rsid w:val="00267642"/>
    <w:rsid w:val="0027215D"/>
    <w:rsid w:val="0027231B"/>
    <w:rsid w:val="002923DE"/>
    <w:rsid w:val="002A1832"/>
    <w:rsid w:val="002A27A1"/>
    <w:rsid w:val="002A3477"/>
    <w:rsid w:val="002A4447"/>
    <w:rsid w:val="002A759C"/>
    <w:rsid w:val="002A7F2E"/>
    <w:rsid w:val="002B1724"/>
    <w:rsid w:val="002C0B28"/>
    <w:rsid w:val="002C3895"/>
    <w:rsid w:val="002C38A8"/>
    <w:rsid w:val="002C5B4E"/>
    <w:rsid w:val="002C6FB2"/>
    <w:rsid w:val="002C7A60"/>
    <w:rsid w:val="002D20B3"/>
    <w:rsid w:val="002D3B68"/>
    <w:rsid w:val="002D44CF"/>
    <w:rsid w:val="002F2472"/>
    <w:rsid w:val="002F2F9D"/>
    <w:rsid w:val="002F6722"/>
    <w:rsid w:val="0030247C"/>
    <w:rsid w:val="0030407E"/>
    <w:rsid w:val="003046E4"/>
    <w:rsid w:val="00307008"/>
    <w:rsid w:val="003122C3"/>
    <w:rsid w:val="00312F1B"/>
    <w:rsid w:val="00320C08"/>
    <w:rsid w:val="00322731"/>
    <w:rsid w:val="00327EE8"/>
    <w:rsid w:val="00332798"/>
    <w:rsid w:val="003370E5"/>
    <w:rsid w:val="00344A12"/>
    <w:rsid w:val="00345886"/>
    <w:rsid w:val="00351602"/>
    <w:rsid w:val="0035497E"/>
    <w:rsid w:val="00370C53"/>
    <w:rsid w:val="00373F4A"/>
    <w:rsid w:val="00374865"/>
    <w:rsid w:val="00380899"/>
    <w:rsid w:val="003816B1"/>
    <w:rsid w:val="00392EC7"/>
    <w:rsid w:val="00393AC3"/>
    <w:rsid w:val="003A1E56"/>
    <w:rsid w:val="003A3EFC"/>
    <w:rsid w:val="003A60D9"/>
    <w:rsid w:val="003B1EAA"/>
    <w:rsid w:val="003B1ECF"/>
    <w:rsid w:val="003B778D"/>
    <w:rsid w:val="003C089A"/>
    <w:rsid w:val="003C104F"/>
    <w:rsid w:val="003C7C29"/>
    <w:rsid w:val="003D231F"/>
    <w:rsid w:val="003D2E29"/>
    <w:rsid w:val="003D39F4"/>
    <w:rsid w:val="003D7E6B"/>
    <w:rsid w:val="003E00EC"/>
    <w:rsid w:val="003E135D"/>
    <w:rsid w:val="003E650D"/>
    <w:rsid w:val="003E66A2"/>
    <w:rsid w:val="003F1788"/>
    <w:rsid w:val="003F5FF5"/>
    <w:rsid w:val="0040066B"/>
    <w:rsid w:val="00400D67"/>
    <w:rsid w:val="00412318"/>
    <w:rsid w:val="0041429B"/>
    <w:rsid w:val="0041688F"/>
    <w:rsid w:val="00417C4D"/>
    <w:rsid w:val="00417D61"/>
    <w:rsid w:val="00432786"/>
    <w:rsid w:val="00432CAA"/>
    <w:rsid w:val="00436D8D"/>
    <w:rsid w:val="0044139A"/>
    <w:rsid w:val="00442D1A"/>
    <w:rsid w:val="00445081"/>
    <w:rsid w:val="00445910"/>
    <w:rsid w:val="00447A8B"/>
    <w:rsid w:val="00450063"/>
    <w:rsid w:val="00462FAF"/>
    <w:rsid w:val="00463812"/>
    <w:rsid w:val="00463EB7"/>
    <w:rsid w:val="00465623"/>
    <w:rsid w:val="00466A41"/>
    <w:rsid w:val="00472B31"/>
    <w:rsid w:val="00474130"/>
    <w:rsid w:val="004744C8"/>
    <w:rsid w:val="00476A5E"/>
    <w:rsid w:val="00477D53"/>
    <w:rsid w:val="00480113"/>
    <w:rsid w:val="0048059B"/>
    <w:rsid w:val="00481B74"/>
    <w:rsid w:val="004834F0"/>
    <w:rsid w:val="004860F2"/>
    <w:rsid w:val="00487964"/>
    <w:rsid w:val="00487E93"/>
    <w:rsid w:val="00496A56"/>
    <w:rsid w:val="004B07C3"/>
    <w:rsid w:val="004B6416"/>
    <w:rsid w:val="004C7ACA"/>
    <w:rsid w:val="004D0505"/>
    <w:rsid w:val="004D4FA2"/>
    <w:rsid w:val="004D51BD"/>
    <w:rsid w:val="004E32C4"/>
    <w:rsid w:val="004E5D15"/>
    <w:rsid w:val="004E7DF7"/>
    <w:rsid w:val="004F1118"/>
    <w:rsid w:val="004F4CCD"/>
    <w:rsid w:val="00500499"/>
    <w:rsid w:val="00500948"/>
    <w:rsid w:val="00504135"/>
    <w:rsid w:val="005045CD"/>
    <w:rsid w:val="0050778A"/>
    <w:rsid w:val="0051202E"/>
    <w:rsid w:val="00517E0A"/>
    <w:rsid w:val="00521DE7"/>
    <w:rsid w:val="00525225"/>
    <w:rsid w:val="00533EF9"/>
    <w:rsid w:val="00540487"/>
    <w:rsid w:val="0054058F"/>
    <w:rsid w:val="00540DD1"/>
    <w:rsid w:val="00540F2D"/>
    <w:rsid w:val="00545840"/>
    <w:rsid w:val="005462CA"/>
    <w:rsid w:val="0055142E"/>
    <w:rsid w:val="005533BC"/>
    <w:rsid w:val="00562C76"/>
    <w:rsid w:val="00563AEB"/>
    <w:rsid w:val="00566639"/>
    <w:rsid w:val="00571DED"/>
    <w:rsid w:val="005722EF"/>
    <w:rsid w:val="00573AF9"/>
    <w:rsid w:val="00576378"/>
    <w:rsid w:val="005908A0"/>
    <w:rsid w:val="00590EFF"/>
    <w:rsid w:val="005919F6"/>
    <w:rsid w:val="00592722"/>
    <w:rsid w:val="00594B0E"/>
    <w:rsid w:val="005A060E"/>
    <w:rsid w:val="005B348D"/>
    <w:rsid w:val="005B36E7"/>
    <w:rsid w:val="005B4556"/>
    <w:rsid w:val="005B6944"/>
    <w:rsid w:val="005C17E9"/>
    <w:rsid w:val="005C1F0E"/>
    <w:rsid w:val="005D0747"/>
    <w:rsid w:val="005D11BC"/>
    <w:rsid w:val="005D145A"/>
    <w:rsid w:val="005D25CD"/>
    <w:rsid w:val="005D7E98"/>
    <w:rsid w:val="005E547E"/>
    <w:rsid w:val="005E6784"/>
    <w:rsid w:val="005E7119"/>
    <w:rsid w:val="005F156C"/>
    <w:rsid w:val="005F182C"/>
    <w:rsid w:val="005F5B07"/>
    <w:rsid w:val="005F764D"/>
    <w:rsid w:val="005F7ABF"/>
    <w:rsid w:val="00600C32"/>
    <w:rsid w:val="00606048"/>
    <w:rsid w:val="00606BF3"/>
    <w:rsid w:val="00613E6E"/>
    <w:rsid w:val="00620B02"/>
    <w:rsid w:val="00621E0D"/>
    <w:rsid w:val="00625668"/>
    <w:rsid w:val="006261AD"/>
    <w:rsid w:val="006355B8"/>
    <w:rsid w:val="0064452A"/>
    <w:rsid w:val="00653D69"/>
    <w:rsid w:val="00657001"/>
    <w:rsid w:val="00660F98"/>
    <w:rsid w:val="00661676"/>
    <w:rsid w:val="0066281C"/>
    <w:rsid w:val="00665C1F"/>
    <w:rsid w:val="006711FC"/>
    <w:rsid w:val="00673D38"/>
    <w:rsid w:val="00684B8D"/>
    <w:rsid w:val="0068730B"/>
    <w:rsid w:val="0069044E"/>
    <w:rsid w:val="006A057F"/>
    <w:rsid w:val="006A1559"/>
    <w:rsid w:val="006A3A42"/>
    <w:rsid w:val="006B1599"/>
    <w:rsid w:val="006B3F8E"/>
    <w:rsid w:val="006B712B"/>
    <w:rsid w:val="006C185D"/>
    <w:rsid w:val="006C2B57"/>
    <w:rsid w:val="006C4F0B"/>
    <w:rsid w:val="006D3711"/>
    <w:rsid w:val="006D44D3"/>
    <w:rsid w:val="006E2BFB"/>
    <w:rsid w:val="006E5559"/>
    <w:rsid w:val="006E7777"/>
    <w:rsid w:val="00702612"/>
    <w:rsid w:val="0070448A"/>
    <w:rsid w:val="007066A6"/>
    <w:rsid w:val="00713641"/>
    <w:rsid w:val="007257F8"/>
    <w:rsid w:val="00725C1E"/>
    <w:rsid w:val="00726E71"/>
    <w:rsid w:val="0073112A"/>
    <w:rsid w:val="0073113B"/>
    <w:rsid w:val="00735FCB"/>
    <w:rsid w:val="007373D1"/>
    <w:rsid w:val="007412A2"/>
    <w:rsid w:val="0074484A"/>
    <w:rsid w:val="007469A1"/>
    <w:rsid w:val="00753414"/>
    <w:rsid w:val="007552B3"/>
    <w:rsid w:val="00755BAF"/>
    <w:rsid w:val="0075787A"/>
    <w:rsid w:val="0076120A"/>
    <w:rsid w:val="00762773"/>
    <w:rsid w:val="00764D7C"/>
    <w:rsid w:val="00774B12"/>
    <w:rsid w:val="00777D8C"/>
    <w:rsid w:val="007819A4"/>
    <w:rsid w:val="00785DF9"/>
    <w:rsid w:val="007924A0"/>
    <w:rsid w:val="007A0510"/>
    <w:rsid w:val="007A4105"/>
    <w:rsid w:val="007A5AD1"/>
    <w:rsid w:val="007A696B"/>
    <w:rsid w:val="007B18F1"/>
    <w:rsid w:val="007B3037"/>
    <w:rsid w:val="007B55D3"/>
    <w:rsid w:val="007C7707"/>
    <w:rsid w:val="007D0560"/>
    <w:rsid w:val="007F31DA"/>
    <w:rsid w:val="00803D5D"/>
    <w:rsid w:val="0080526C"/>
    <w:rsid w:val="00807F65"/>
    <w:rsid w:val="00810002"/>
    <w:rsid w:val="00810411"/>
    <w:rsid w:val="00816D70"/>
    <w:rsid w:val="00822DF9"/>
    <w:rsid w:val="0082496A"/>
    <w:rsid w:val="008250A2"/>
    <w:rsid w:val="00842A8E"/>
    <w:rsid w:val="008455F0"/>
    <w:rsid w:val="00845889"/>
    <w:rsid w:val="0084688A"/>
    <w:rsid w:val="008546DD"/>
    <w:rsid w:val="00863805"/>
    <w:rsid w:val="00870156"/>
    <w:rsid w:val="00872DF8"/>
    <w:rsid w:val="00873FD0"/>
    <w:rsid w:val="00876AD4"/>
    <w:rsid w:val="00877461"/>
    <w:rsid w:val="008811A0"/>
    <w:rsid w:val="0088589C"/>
    <w:rsid w:val="00886319"/>
    <w:rsid w:val="008910E2"/>
    <w:rsid w:val="00894381"/>
    <w:rsid w:val="008951B8"/>
    <w:rsid w:val="0089644F"/>
    <w:rsid w:val="008975BA"/>
    <w:rsid w:val="008B0469"/>
    <w:rsid w:val="008B100D"/>
    <w:rsid w:val="008B2167"/>
    <w:rsid w:val="008C19B0"/>
    <w:rsid w:val="008C25DC"/>
    <w:rsid w:val="008C41C6"/>
    <w:rsid w:val="008D56BA"/>
    <w:rsid w:val="008D61A9"/>
    <w:rsid w:val="008E335C"/>
    <w:rsid w:val="008F1B6D"/>
    <w:rsid w:val="008F43CF"/>
    <w:rsid w:val="008F53BF"/>
    <w:rsid w:val="0090621B"/>
    <w:rsid w:val="0091313F"/>
    <w:rsid w:val="00915B37"/>
    <w:rsid w:val="00915D29"/>
    <w:rsid w:val="00923E6D"/>
    <w:rsid w:val="00924FC4"/>
    <w:rsid w:val="00933D11"/>
    <w:rsid w:val="00940AD0"/>
    <w:rsid w:val="00943106"/>
    <w:rsid w:val="00943A53"/>
    <w:rsid w:val="009454A4"/>
    <w:rsid w:val="00947197"/>
    <w:rsid w:val="00955874"/>
    <w:rsid w:val="0096215A"/>
    <w:rsid w:val="00965EBF"/>
    <w:rsid w:val="009714C5"/>
    <w:rsid w:val="00973532"/>
    <w:rsid w:val="00976283"/>
    <w:rsid w:val="00977532"/>
    <w:rsid w:val="0098273F"/>
    <w:rsid w:val="00984A3E"/>
    <w:rsid w:val="0098641B"/>
    <w:rsid w:val="00986C3C"/>
    <w:rsid w:val="00987347"/>
    <w:rsid w:val="00994CF2"/>
    <w:rsid w:val="009960B1"/>
    <w:rsid w:val="009A0990"/>
    <w:rsid w:val="009A5BFB"/>
    <w:rsid w:val="009B687A"/>
    <w:rsid w:val="009B77B0"/>
    <w:rsid w:val="009C4BB2"/>
    <w:rsid w:val="009C7624"/>
    <w:rsid w:val="009D102B"/>
    <w:rsid w:val="009D13A1"/>
    <w:rsid w:val="009D19A4"/>
    <w:rsid w:val="009D1E9A"/>
    <w:rsid w:val="009D6EA1"/>
    <w:rsid w:val="009E3C82"/>
    <w:rsid w:val="009E7CB8"/>
    <w:rsid w:val="009F135E"/>
    <w:rsid w:val="009F45B0"/>
    <w:rsid w:val="009F4A39"/>
    <w:rsid w:val="009F7CEF"/>
    <w:rsid w:val="00A05F8E"/>
    <w:rsid w:val="00A0747E"/>
    <w:rsid w:val="00A204E9"/>
    <w:rsid w:val="00A277A7"/>
    <w:rsid w:val="00A30BB0"/>
    <w:rsid w:val="00A3352E"/>
    <w:rsid w:val="00A373D2"/>
    <w:rsid w:val="00A374B0"/>
    <w:rsid w:val="00A375E7"/>
    <w:rsid w:val="00A412E1"/>
    <w:rsid w:val="00A532E0"/>
    <w:rsid w:val="00A5333D"/>
    <w:rsid w:val="00A56010"/>
    <w:rsid w:val="00A636ED"/>
    <w:rsid w:val="00A66C79"/>
    <w:rsid w:val="00A70AB5"/>
    <w:rsid w:val="00A92C9D"/>
    <w:rsid w:val="00AA131F"/>
    <w:rsid w:val="00AA2021"/>
    <w:rsid w:val="00AB0797"/>
    <w:rsid w:val="00AB177B"/>
    <w:rsid w:val="00AB3B0A"/>
    <w:rsid w:val="00AB504E"/>
    <w:rsid w:val="00AC22B7"/>
    <w:rsid w:val="00AC6634"/>
    <w:rsid w:val="00AC6C5F"/>
    <w:rsid w:val="00AC75A9"/>
    <w:rsid w:val="00AC7EA4"/>
    <w:rsid w:val="00AD1B4E"/>
    <w:rsid w:val="00AD67CB"/>
    <w:rsid w:val="00B10023"/>
    <w:rsid w:val="00B2051D"/>
    <w:rsid w:val="00B23E37"/>
    <w:rsid w:val="00B24269"/>
    <w:rsid w:val="00B242A6"/>
    <w:rsid w:val="00B30D69"/>
    <w:rsid w:val="00B32821"/>
    <w:rsid w:val="00B32A28"/>
    <w:rsid w:val="00B408B9"/>
    <w:rsid w:val="00B43F9E"/>
    <w:rsid w:val="00B445FE"/>
    <w:rsid w:val="00B44865"/>
    <w:rsid w:val="00B4620E"/>
    <w:rsid w:val="00B53CDA"/>
    <w:rsid w:val="00B6247D"/>
    <w:rsid w:val="00B663AD"/>
    <w:rsid w:val="00B6685D"/>
    <w:rsid w:val="00B74029"/>
    <w:rsid w:val="00B83632"/>
    <w:rsid w:val="00B9676E"/>
    <w:rsid w:val="00BA06EE"/>
    <w:rsid w:val="00BA0D17"/>
    <w:rsid w:val="00BA3470"/>
    <w:rsid w:val="00BA62DA"/>
    <w:rsid w:val="00BB0C1C"/>
    <w:rsid w:val="00BB0F7D"/>
    <w:rsid w:val="00BC73EF"/>
    <w:rsid w:val="00BD0524"/>
    <w:rsid w:val="00BD2558"/>
    <w:rsid w:val="00BD57FF"/>
    <w:rsid w:val="00BD5917"/>
    <w:rsid w:val="00BD6D69"/>
    <w:rsid w:val="00BE61E5"/>
    <w:rsid w:val="00BF4617"/>
    <w:rsid w:val="00BF52C3"/>
    <w:rsid w:val="00BF628A"/>
    <w:rsid w:val="00C00A8F"/>
    <w:rsid w:val="00C06015"/>
    <w:rsid w:val="00C130B7"/>
    <w:rsid w:val="00C17745"/>
    <w:rsid w:val="00C218C3"/>
    <w:rsid w:val="00C21C8E"/>
    <w:rsid w:val="00C25B29"/>
    <w:rsid w:val="00C32D90"/>
    <w:rsid w:val="00C337CD"/>
    <w:rsid w:val="00C346EA"/>
    <w:rsid w:val="00C35069"/>
    <w:rsid w:val="00C4029F"/>
    <w:rsid w:val="00C449CB"/>
    <w:rsid w:val="00C506E2"/>
    <w:rsid w:val="00C565CB"/>
    <w:rsid w:val="00C63857"/>
    <w:rsid w:val="00C67185"/>
    <w:rsid w:val="00C67D4F"/>
    <w:rsid w:val="00C71139"/>
    <w:rsid w:val="00C72A02"/>
    <w:rsid w:val="00C8320A"/>
    <w:rsid w:val="00C85887"/>
    <w:rsid w:val="00C86795"/>
    <w:rsid w:val="00C86D9D"/>
    <w:rsid w:val="00CA2783"/>
    <w:rsid w:val="00CA51CF"/>
    <w:rsid w:val="00CA5DE7"/>
    <w:rsid w:val="00CB044B"/>
    <w:rsid w:val="00CC06A6"/>
    <w:rsid w:val="00CC5359"/>
    <w:rsid w:val="00CC662E"/>
    <w:rsid w:val="00CC66F0"/>
    <w:rsid w:val="00CC7B50"/>
    <w:rsid w:val="00CD7C2C"/>
    <w:rsid w:val="00CE446D"/>
    <w:rsid w:val="00CF7FAB"/>
    <w:rsid w:val="00D0089C"/>
    <w:rsid w:val="00D019CC"/>
    <w:rsid w:val="00D02284"/>
    <w:rsid w:val="00D10C85"/>
    <w:rsid w:val="00D11DA0"/>
    <w:rsid w:val="00D14B9E"/>
    <w:rsid w:val="00D17483"/>
    <w:rsid w:val="00D2689F"/>
    <w:rsid w:val="00D2709A"/>
    <w:rsid w:val="00D31BEB"/>
    <w:rsid w:val="00D4113E"/>
    <w:rsid w:val="00D435C0"/>
    <w:rsid w:val="00D45DF4"/>
    <w:rsid w:val="00D61ACA"/>
    <w:rsid w:val="00D64C22"/>
    <w:rsid w:val="00D73DCA"/>
    <w:rsid w:val="00D7479D"/>
    <w:rsid w:val="00D7691C"/>
    <w:rsid w:val="00D90A3D"/>
    <w:rsid w:val="00D93460"/>
    <w:rsid w:val="00D9383D"/>
    <w:rsid w:val="00D95C2F"/>
    <w:rsid w:val="00DA52BB"/>
    <w:rsid w:val="00DB00E2"/>
    <w:rsid w:val="00DB1336"/>
    <w:rsid w:val="00DC69AD"/>
    <w:rsid w:val="00DC6BF7"/>
    <w:rsid w:val="00DC79CE"/>
    <w:rsid w:val="00DD4114"/>
    <w:rsid w:val="00DE3B27"/>
    <w:rsid w:val="00DE6CE2"/>
    <w:rsid w:val="00DE7EBB"/>
    <w:rsid w:val="00DF4D77"/>
    <w:rsid w:val="00DF6733"/>
    <w:rsid w:val="00E027B4"/>
    <w:rsid w:val="00E02984"/>
    <w:rsid w:val="00E038B5"/>
    <w:rsid w:val="00E03E08"/>
    <w:rsid w:val="00E068A9"/>
    <w:rsid w:val="00E06A29"/>
    <w:rsid w:val="00E14233"/>
    <w:rsid w:val="00E219CD"/>
    <w:rsid w:val="00E25086"/>
    <w:rsid w:val="00E259BC"/>
    <w:rsid w:val="00E270FD"/>
    <w:rsid w:val="00E32292"/>
    <w:rsid w:val="00E34920"/>
    <w:rsid w:val="00E34EA4"/>
    <w:rsid w:val="00E37482"/>
    <w:rsid w:val="00E457D4"/>
    <w:rsid w:val="00E460C3"/>
    <w:rsid w:val="00E63FB8"/>
    <w:rsid w:val="00E6463A"/>
    <w:rsid w:val="00E71661"/>
    <w:rsid w:val="00E767A5"/>
    <w:rsid w:val="00E773E5"/>
    <w:rsid w:val="00E83FED"/>
    <w:rsid w:val="00E85402"/>
    <w:rsid w:val="00E900ED"/>
    <w:rsid w:val="00E92664"/>
    <w:rsid w:val="00E93316"/>
    <w:rsid w:val="00E93EAD"/>
    <w:rsid w:val="00E94AC1"/>
    <w:rsid w:val="00E971E3"/>
    <w:rsid w:val="00EA04F3"/>
    <w:rsid w:val="00EA6DC7"/>
    <w:rsid w:val="00EB02B1"/>
    <w:rsid w:val="00EB0FCB"/>
    <w:rsid w:val="00EB2010"/>
    <w:rsid w:val="00EB25D8"/>
    <w:rsid w:val="00EB5A79"/>
    <w:rsid w:val="00EB65C0"/>
    <w:rsid w:val="00EC1FBE"/>
    <w:rsid w:val="00EC514F"/>
    <w:rsid w:val="00ED4021"/>
    <w:rsid w:val="00EE20C7"/>
    <w:rsid w:val="00EE2F5D"/>
    <w:rsid w:val="00EE3676"/>
    <w:rsid w:val="00EE5B84"/>
    <w:rsid w:val="00EE6305"/>
    <w:rsid w:val="00EE729D"/>
    <w:rsid w:val="00EF04E3"/>
    <w:rsid w:val="00F0133D"/>
    <w:rsid w:val="00F01BB8"/>
    <w:rsid w:val="00F03B8F"/>
    <w:rsid w:val="00F062AC"/>
    <w:rsid w:val="00F11037"/>
    <w:rsid w:val="00F11F65"/>
    <w:rsid w:val="00F12D52"/>
    <w:rsid w:val="00F1631D"/>
    <w:rsid w:val="00F1671A"/>
    <w:rsid w:val="00F20C1A"/>
    <w:rsid w:val="00F26D20"/>
    <w:rsid w:val="00F3769C"/>
    <w:rsid w:val="00F40BCA"/>
    <w:rsid w:val="00F42ADE"/>
    <w:rsid w:val="00F47A2C"/>
    <w:rsid w:val="00F61FF2"/>
    <w:rsid w:val="00F62692"/>
    <w:rsid w:val="00F637C6"/>
    <w:rsid w:val="00F639EA"/>
    <w:rsid w:val="00F63FB6"/>
    <w:rsid w:val="00F66607"/>
    <w:rsid w:val="00F67296"/>
    <w:rsid w:val="00F735F7"/>
    <w:rsid w:val="00F82573"/>
    <w:rsid w:val="00F84809"/>
    <w:rsid w:val="00F914ED"/>
    <w:rsid w:val="00F93483"/>
    <w:rsid w:val="00FA0DDB"/>
    <w:rsid w:val="00FA6259"/>
    <w:rsid w:val="00FB0D70"/>
    <w:rsid w:val="00FB11FE"/>
    <w:rsid w:val="00FB1668"/>
    <w:rsid w:val="00FB1B4A"/>
    <w:rsid w:val="00FB4272"/>
    <w:rsid w:val="00FB58F9"/>
    <w:rsid w:val="00FD303E"/>
    <w:rsid w:val="00FD4762"/>
    <w:rsid w:val="00FD4D41"/>
    <w:rsid w:val="00FE06C0"/>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9E7CB8"/>
    <w:pPr>
      <w:spacing w:line="320" w:lineRule="exact"/>
      <w:outlineLvl w:val="1"/>
    </w:pPr>
    <w:rPr>
      <w:rFonts w:ascii="Arial" w:hAnsi="Arial"/>
      <w:bCs/>
      <w:lang w:bidi="ar-SA"/>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9E7CB8"/>
    <w:rPr>
      <w:rFonts w:ascii="Arial" w:eastAsia="Times New Roman" w:hAnsi="Arial" w:cstheme="majorHAnsi"/>
      <w:b/>
      <w:bCs/>
      <w:color w:val="000000"/>
      <w:kern w:val="32"/>
      <w:sz w:val="28"/>
      <w:szCs w:val="28"/>
      <w:lang w:bidi="ar-SA"/>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numbered,FooterText"/>
    <w:basedOn w:val="Normal"/>
    <w:link w:val="ListParagraphChar"/>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 w:type="character" w:customStyle="1" w:styleId="ListParagraphChar">
    <w:name w:val="List Paragraph Char"/>
    <w:aliases w:val="Bullet List Char,numbered Char,FooterText Char"/>
    <w:link w:val="ListParagraph"/>
    <w:uiPriority w:val="34"/>
    <w:locked/>
    <w:rsid w:val="009960B1"/>
    <w:rPr>
      <w:rFonts w:ascii="Arial" w:hAnsi="Arial"/>
    </w:rPr>
  </w:style>
  <w:style w:type="paragraph" w:customStyle="1" w:styleId="Normal-Left">
    <w:name w:val="Normal-Left"/>
    <w:basedOn w:val="Normal"/>
    <w:link w:val="Normal-LeftChar"/>
    <w:rsid w:val="0066281C"/>
    <w:pPr>
      <w:spacing w:after="120"/>
      <w:ind w:left="576"/>
    </w:pPr>
    <w:rPr>
      <w:rFonts w:ascii="Times New Roman" w:eastAsia="Times New Roman" w:hAnsi="Times New Roman" w:cs="Times New Roman"/>
      <w:sz w:val="24"/>
      <w:szCs w:val="20"/>
      <w:lang w:bidi="ar-SA"/>
    </w:rPr>
  </w:style>
  <w:style w:type="character" w:customStyle="1" w:styleId="Normal-LeftChar">
    <w:name w:val="Normal-Left Char"/>
    <w:link w:val="Normal-Left"/>
    <w:rsid w:val="0066281C"/>
    <w:rPr>
      <w:rFonts w:ascii="Times New Roman" w:eastAsia="Times New Roman" w:hAnsi="Times New Roman" w:cs="Times New Roman"/>
      <w:sz w:val="24"/>
      <w:szCs w:val="20"/>
      <w:lang w:bidi="ar-SA"/>
    </w:rPr>
  </w:style>
  <w:style w:type="table" w:customStyle="1" w:styleId="TableGrid1">
    <w:name w:val="Table Grid1"/>
    <w:basedOn w:val="TableNormal"/>
    <w:next w:val="TableGrid"/>
    <w:uiPriority w:val="39"/>
    <w:rsid w:val="00E02984"/>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47197"/>
    <w:pPr>
      <w:autoSpaceDE w:val="0"/>
      <w:autoSpaceDN w:val="0"/>
      <w:adjustRightInd w:val="0"/>
      <w:ind w:left="39"/>
    </w:pPr>
    <w:rPr>
      <w:rFonts w:ascii="Calibri" w:hAnsi="Calibri" w:cs="Calibri"/>
      <w:lang w:bidi="ar-SA"/>
    </w:rPr>
  </w:style>
  <w:style w:type="character" w:customStyle="1" w:styleId="BodyTextChar">
    <w:name w:val="Body Text Char"/>
    <w:basedOn w:val="DefaultParagraphFont"/>
    <w:link w:val="BodyText"/>
    <w:uiPriority w:val="1"/>
    <w:rsid w:val="00947197"/>
    <w:rPr>
      <w:rFonts w:ascii="Calibr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46531524">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43676177">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467552560">
      <w:bodyDiv w:val="1"/>
      <w:marLeft w:val="0"/>
      <w:marRight w:val="0"/>
      <w:marTop w:val="0"/>
      <w:marBottom w:val="0"/>
      <w:divBdr>
        <w:top w:val="none" w:sz="0" w:space="0" w:color="auto"/>
        <w:left w:val="none" w:sz="0" w:space="0" w:color="auto"/>
        <w:bottom w:val="none" w:sz="0" w:space="0" w:color="auto"/>
        <w:right w:val="none" w:sz="0" w:space="0" w:color="auto"/>
      </w:divBdr>
    </w:div>
    <w:div w:id="478235254">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243761857">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422143525">
      <w:bodyDiv w:val="1"/>
      <w:marLeft w:val="0"/>
      <w:marRight w:val="0"/>
      <w:marTop w:val="0"/>
      <w:marBottom w:val="0"/>
      <w:divBdr>
        <w:top w:val="none" w:sz="0" w:space="0" w:color="auto"/>
        <w:left w:val="none" w:sz="0" w:space="0" w:color="auto"/>
        <w:bottom w:val="none" w:sz="0" w:space="0" w:color="auto"/>
        <w:right w:val="none" w:sz="0" w:space="0" w:color="auto"/>
      </w:divBdr>
    </w:div>
    <w:div w:id="1422146487">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12111">
      <w:bodyDiv w:val="1"/>
      <w:marLeft w:val="0"/>
      <w:marRight w:val="0"/>
      <w:marTop w:val="0"/>
      <w:marBottom w:val="0"/>
      <w:divBdr>
        <w:top w:val="none" w:sz="0" w:space="0" w:color="auto"/>
        <w:left w:val="none" w:sz="0" w:space="0" w:color="auto"/>
        <w:bottom w:val="none" w:sz="0" w:space="0" w:color="auto"/>
        <w:right w:val="none" w:sz="0" w:space="0" w:color="auto"/>
      </w:divBdr>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5</Pages>
  <Words>1950</Words>
  <Characters>12092</Characters>
  <Application>Microsoft Office Word</Application>
  <DocSecurity>0</DocSecurity>
  <Lines>274</Lines>
  <Paragraphs>118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 Sheet Template</vt:lpstr>
      <vt:lpstr>11021 – Snow &amp; Ice Control Products </vt:lpstr>
      <vt:lpstr>    Purchaser Related</vt:lpstr>
      <vt:lpstr>    Contractor Related</vt:lpstr>
    </vt:vector>
  </TitlesOfParts>
  <Company>State of Washington</Company>
  <LinksUpToDate>false</LinksUpToDate>
  <CharactersWithSpaces>13924</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Hannah, Julie (DES)</cp:lastModifiedBy>
  <cp:revision>283</cp:revision>
  <cp:lastPrinted>2018-02-01T23:33:00Z</cp:lastPrinted>
  <dcterms:created xsi:type="dcterms:W3CDTF">2024-08-29T20:58:00Z</dcterms:created>
  <dcterms:modified xsi:type="dcterms:W3CDTF">2025-02-03T17:35:00Z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